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73168" w14:textId="3FF0BA8D" w:rsidR="003B517C" w:rsidRPr="009B5289" w:rsidRDefault="003B517C" w:rsidP="009B5289">
      <w:r w:rsidRPr="009B5289">
        <w:fldChar w:fldCharType="begin" w:fldLock="1"/>
      </w:r>
      <w:r w:rsidRPr="009B5289">
        <w:instrText xml:space="preserve"> DOCPROPERTY bjHeaderBothDocProperty \* MERGEFORMAT </w:instrText>
      </w:r>
      <w:r w:rsidRPr="009B5289">
        <w:fldChar w:fldCharType="separate"/>
      </w:r>
    </w:p>
    <w:p w14:paraId="06F68B45" w14:textId="6D3BC203" w:rsidR="00E203C2" w:rsidRPr="009B5289" w:rsidRDefault="009B5289" w:rsidP="009B5289">
      <w:r w:rsidRPr="009B5289">
        <w:rPr>
          <w:noProof/>
          <w:lang w:eastAsia="en-GB" w:bidi="ar-SA"/>
        </w:rPr>
        <w:drawing>
          <wp:inline distT="0" distB="0" distL="0" distR="0" wp14:anchorId="08B052D2" wp14:editId="6F65FAC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rsidR="003B517C" w:rsidRPr="009B5289">
        <w:fldChar w:fldCharType="end"/>
      </w:r>
    </w:p>
    <w:p w14:paraId="3B497862" w14:textId="77777777" w:rsidR="00E203C2" w:rsidRPr="009B5289" w:rsidRDefault="00E203C2" w:rsidP="009B5289"/>
    <w:p w14:paraId="0C9C28C9" w14:textId="0DFFA034" w:rsidR="00CA641D" w:rsidRPr="001446FB" w:rsidRDefault="009556BF" w:rsidP="00CA641D">
      <w:pPr>
        <w:rPr>
          <w:b/>
          <w:sz w:val="28"/>
          <w:szCs w:val="28"/>
        </w:rPr>
      </w:pPr>
      <w:r w:rsidRPr="001446FB">
        <w:rPr>
          <w:b/>
          <w:sz w:val="28"/>
          <w:szCs w:val="28"/>
        </w:rPr>
        <w:t>5 October</w:t>
      </w:r>
      <w:r w:rsidR="00CA641D" w:rsidRPr="001446FB">
        <w:rPr>
          <w:b/>
          <w:sz w:val="28"/>
          <w:szCs w:val="28"/>
        </w:rPr>
        <w:t xml:space="preserve"> 20</w:t>
      </w:r>
      <w:r w:rsidR="00334A20" w:rsidRPr="001446FB">
        <w:rPr>
          <w:b/>
          <w:sz w:val="28"/>
          <w:szCs w:val="28"/>
        </w:rPr>
        <w:t>20</w:t>
      </w:r>
    </w:p>
    <w:p w14:paraId="5DD5710C" w14:textId="4176CA6A" w:rsidR="00CA641D" w:rsidRPr="001446FB" w:rsidRDefault="00CA641D" w:rsidP="00CA641D">
      <w:pPr>
        <w:rPr>
          <w:b/>
          <w:sz w:val="28"/>
          <w:szCs w:val="28"/>
        </w:rPr>
      </w:pPr>
      <w:r w:rsidRPr="001446FB">
        <w:rPr>
          <w:b/>
          <w:sz w:val="28"/>
          <w:szCs w:val="28"/>
        </w:rPr>
        <w:t>[</w:t>
      </w:r>
      <w:r w:rsidR="001446FB" w:rsidRPr="001446FB">
        <w:rPr>
          <w:b/>
          <w:sz w:val="28"/>
          <w:szCs w:val="28"/>
        </w:rPr>
        <w:t>137</w:t>
      </w:r>
      <w:r w:rsidRPr="001446FB">
        <w:rPr>
          <w:b/>
          <w:sz w:val="28"/>
          <w:szCs w:val="28"/>
        </w:rPr>
        <w:t>-</w:t>
      </w:r>
      <w:r w:rsidR="001446FB" w:rsidRPr="001446FB">
        <w:rPr>
          <w:b/>
          <w:sz w:val="28"/>
          <w:szCs w:val="28"/>
        </w:rPr>
        <w:t>20</w:t>
      </w:r>
      <w:r w:rsidRPr="001446FB">
        <w:rPr>
          <w:b/>
          <w:sz w:val="28"/>
          <w:szCs w:val="28"/>
        </w:rPr>
        <w:t>]</w:t>
      </w:r>
    </w:p>
    <w:p w14:paraId="605EC4E1" w14:textId="77777777" w:rsidR="0057615C" w:rsidRPr="0057615C" w:rsidRDefault="0057615C" w:rsidP="00690206">
      <w:pPr>
        <w:pStyle w:val="FSTitle"/>
        <w:rPr>
          <w:b/>
          <w:sz w:val="22"/>
        </w:rPr>
      </w:pPr>
    </w:p>
    <w:p w14:paraId="2EB3DEAE" w14:textId="26475927" w:rsidR="00092CDA" w:rsidRPr="002B7DAF" w:rsidRDefault="00092CDA" w:rsidP="00690206">
      <w:pPr>
        <w:pStyle w:val="FSTitle"/>
        <w:rPr>
          <w:b/>
        </w:rPr>
      </w:pPr>
      <w:r w:rsidRPr="002B7DAF">
        <w:rPr>
          <w:b/>
        </w:rPr>
        <w:t>S</w:t>
      </w:r>
      <w:r w:rsidR="00B12F1E" w:rsidRPr="002B7DAF">
        <w:rPr>
          <w:b/>
        </w:rPr>
        <w:t>upporting document</w:t>
      </w:r>
      <w:r w:rsidRPr="002B7DAF">
        <w:rPr>
          <w:b/>
        </w:rPr>
        <w:t xml:space="preserve"> </w:t>
      </w:r>
      <w:r w:rsidR="002B7DAF" w:rsidRPr="002B7DAF">
        <w:rPr>
          <w:b/>
        </w:rPr>
        <w:t>1</w:t>
      </w:r>
    </w:p>
    <w:p w14:paraId="4572851D" w14:textId="77777777" w:rsidR="00BA24E2" w:rsidRPr="001373CC" w:rsidRDefault="00BA24E2" w:rsidP="00E203C2">
      <w:pPr>
        <w:rPr>
          <w:sz w:val="12"/>
        </w:rPr>
      </w:pPr>
    </w:p>
    <w:p w14:paraId="55698373" w14:textId="02D344AD" w:rsidR="00D056F1" w:rsidRPr="002B7DAF" w:rsidRDefault="0082558A" w:rsidP="00690206">
      <w:pPr>
        <w:pStyle w:val="FSTitle"/>
      </w:pPr>
      <w:r w:rsidRPr="002B7DAF">
        <w:t xml:space="preserve">Review of new toxicology, clinical safety, growth and development studies </w:t>
      </w:r>
    </w:p>
    <w:p w14:paraId="4BE4AB6B" w14:textId="77777777" w:rsidR="00E203C2" w:rsidRPr="001373CC" w:rsidRDefault="00E203C2" w:rsidP="00690206">
      <w:pPr>
        <w:rPr>
          <w:sz w:val="16"/>
        </w:rPr>
      </w:pPr>
    </w:p>
    <w:p w14:paraId="1E90FD24" w14:textId="727AF96E" w:rsidR="00D056F1" w:rsidRPr="002B7DAF" w:rsidRDefault="009B5289" w:rsidP="00690206">
      <w:pPr>
        <w:pStyle w:val="FSTitle"/>
      </w:pPr>
      <w:r>
        <w:t xml:space="preserve">Review of </w:t>
      </w:r>
      <w:r w:rsidRPr="002B7DAF">
        <w:t>Application A1155</w:t>
      </w:r>
      <w:r>
        <w:t xml:space="preserve"> - </w:t>
      </w:r>
      <w:r w:rsidRPr="002B7DAF">
        <w:t>2’</w:t>
      </w:r>
      <w:r w:rsidR="0082558A" w:rsidRPr="002B7DAF">
        <w:t>-FL and LNnT in infant formula and other products</w:t>
      </w:r>
    </w:p>
    <w:p w14:paraId="3B4C1CAE" w14:textId="77777777" w:rsidR="00E203C2" w:rsidRPr="001373CC" w:rsidRDefault="00E203C2" w:rsidP="00E203C2">
      <w:pPr>
        <w:pBdr>
          <w:bottom w:val="single" w:sz="12" w:space="1" w:color="auto"/>
        </w:pBdr>
        <w:spacing w:line="280" w:lineRule="exact"/>
        <w:rPr>
          <w:rFonts w:cs="Arial"/>
          <w:bCs/>
          <w:sz w:val="18"/>
        </w:rPr>
      </w:pPr>
    </w:p>
    <w:p w14:paraId="71F50770" w14:textId="77777777" w:rsidR="00E203C2" w:rsidRPr="00B37BF0" w:rsidRDefault="00E203C2" w:rsidP="00E203C2"/>
    <w:p w14:paraId="602B57C9" w14:textId="77777777" w:rsidR="00092CDA" w:rsidRPr="00092CDA" w:rsidRDefault="00092CDA" w:rsidP="00352CF2">
      <w:pPr>
        <w:pStyle w:val="Heading1"/>
        <w:spacing w:before="0"/>
      </w:pPr>
      <w:bookmarkStart w:id="0" w:name="_Toc286391001"/>
      <w:bookmarkStart w:id="1" w:name="_Toc300933414"/>
      <w:bookmarkStart w:id="2" w:name="_Toc48658466"/>
      <w:bookmarkStart w:id="3" w:name="_Toc48658908"/>
      <w:r w:rsidRPr="00092CDA">
        <w:t xml:space="preserve">Executive </w:t>
      </w:r>
      <w:r w:rsidR="00B12F1E">
        <w:t>s</w:t>
      </w:r>
      <w:r w:rsidRPr="00092CDA">
        <w:t>ummary</w:t>
      </w:r>
      <w:bookmarkEnd w:id="0"/>
      <w:bookmarkEnd w:id="1"/>
      <w:bookmarkEnd w:id="2"/>
      <w:bookmarkEnd w:id="3"/>
    </w:p>
    <w:p w14:paraId="79D39CD9" w14:textId="5DDC7A16" w:rsidR="00092CDA" w:rsidRDefault="00EC05A8" w:rsidP="00EC05A8">
      <w:pPr>
        <w:tabs>
          <w:tab w:val="left" w:pos="5852"/>
        </w:tabs>
      </w:pPr>
      <w:r>
        <w:t xml:space="preserve">FSANZ has reviewed additional studies of the safety and effects on infant and toddler growth of </w:t>
      </w:r>
      <w:r w:rsidR="003311FC">
        <w:t xml:space="preserve">2’-O-fucosyllactose (2’-FL) </w:t>
      </w:r>
      <w:r>
        <w:t xml:space="preserve">and </w:t>
      </w:r>
      <w:r w:rsidR="003311FC">
        <w:t>lacto-</w:t>
      </w:r>
      <w:r w:rsidR="00745405">
        <w:t>N</w:t>
      </w:r>
      <w:r w:rsidR="003311FC">
        <w:t>-neotetraose (</w:t>
      </w:r>
      <w:r>
        <w:t>LNnT</w:t>
      </w:r>
      <w:r w:rsidR="003311FC">
        <w:t>)</w:t>
      </w:r>
      <w:r>
        <w:t xml:space="preserve">, which have been published since the </w:t>
      </w:r>
      <w:r w:rsidR="009B5289">
        <w:t xml:space="preserve">2019 </w:t>
      </w:r>
      <w:r w:rsidR="002074EE">
        <w:t>assessment of A1155 by FSANZ.</w:t>
      </w:r>
    </w:p>
    <w:p w14:paraId="0D7B0D21" w14:textId="2AB0E901" w:rsidR="003311FC" w:rsidRDefault="003311FC" w:rsidP="00EC05A8">
      <w:pPr>
        <w:tabs>
          <w:tab w:val="left" w:pos="5852"/>
        </w:tabs>
      </w:pPr>
    </w:p>
    <w:p w14:paraId="207345ED" w14:textId="48DB3D42" w:rsidR="003311FC" w:rsidRDefault="003311FC" w:rsidP="003311FC">
      <w:pPr>
        <w:rPr>
          <w:lang w:val="en-AU"/>
        </w:rPr>
      </w:pPr>
      <w:r>
        <w:rPr>
          <w:lang w:val="en-AU"/>
        </w:rPr>
        <w:t xml:space="preserve">The additional pharmacokinetic, toxicological and clinical studies on </w:t>
      </w:r>
      <w:r w:rsidR="00A759D7">
        <w:rPr>
          <w:lang w:val="en-AU"/>
        </w:rPr>
        <w:t xml:space="preserve">these oligosaccharides </w:t>
      </w:r>
      <w:r>
        <w:rPr>
          <w:lang w:val="en-AU"/>
        </w:rPr>
        <w:t xml:space="preserve"> do not indicate a need to amend the conclusions of the previous assessment. </w:t>
      </w:r>
    </w:p>
    <w:p w14:paraId="014E6341" w14:textId="77777777" w:rsidR="003311FC" w:rsidRDefault="003311FC" w:rsidP="003311FC">
      <w:pPr>
        <w:rPr>
          <w:lang w:val="en-AU"/>
        </w:rPr>
      </w:pPr>
    </w:p>
    <w:p w14:paraId="37425309" w14:textId="437BD4C8" w:rsidR="003311FC" w:rsidRDefault="003311FC" w:rsidP="003311FC">
      <w:pPr>
        <w:rPr>
          <w:lang w:val="en-AU"/>
        </w:rPr>
      </w:pPr>
      <w:r>
        <w:rPr>
          <w:lang w:val="en-AU"/>
        </w:rPr>
        <w:t xml:space="preserve">Additional information on the pharmacokinetics of HMOs confirms that small amounts of these substances are absorbed following oral intake and excreted intact in the urine. The majority are not absorbed in the small intestine but pass to the large intestine, where they are metabolised by intestinal bacterial enzymes or excreted unchanged in the faeces. </w:t>
      </w:r>
    </w:p>
    <w:p w14:paraId="0678505F" w14:textId="77777777" w:rsidR="003311FC" w:rsidRDefault="003311FC" w:rsidP="003311FC">
      <w:pPr>
        <w:rPr>
          <w:lang w:val="en-AU"/>
        </w:rPr>
      </w:pPr>
    </w:p>
    <w:p w14:paraId="50B0121F" w14:textId="20A6B94C" w:rsidR="003311FC" w:rsidRDefault="003311FC" w:rsidP="003311FC">
      <w:pPr>
        <w:rPr>
          <w:lang w:val="en-AU"/>
        </w:rPr>
      </w:pPr>
      <w:r>
        <w:rPr>
          <w:lang w:val="en-AU"/>
        </w:rPr>
        <w:t xml:space="preserve">Recently published studies detected </w:t>
      </w:r>
      <w:r w:rsidR="00A31748">
        <w:rPr>
          <w:lang w:val="en-AU"/>
        </w:rPr>
        <w:t>human milk oligosaccharides (</w:t>
      </w:r>
      <w:r>
        <w:rPr>
          <w:lang w:val="en-AU"/>
        </w:rPr>
        <w:t>HMOs</w:t>
      </w:r>
      <w:r w:rsidR="00A31748">
        <w:rPr>
          <w:lang w:val="en-AU"/>
        </w:rPr>
        <w:t>)</w:t>
      </w:r>
      <w:r>
        <w:rPr>
          <w:lang w:val="en-AU"/>
        </w:rPr>
        <w:t xml:space="preserve"> including 2’-FL in amniotic fluid and umbilical cord blood collected at birth, indicating that infants are likely to already be exposed to HMOs during development </w:t>
      </w:r>
      <w:r w:rsidRPr="008C1D32">
        <w:rPr>
          <w:i/>
          <w:lang w:val="en-AU"/>
        </w:rPr>
        <w:t>in utero</w:t>
      </w:r>
      <w:r>
        <w:rPr>
          <w:lang w:val="en-AU"/>
        </w:rPr>
        <w:t xml:space="preserve">. </w:t>
      </w:r>
    </w:p>
    <w:p w14:paraId="0DB3FF4A" w14:textId="77777777" w:rsidR="003311FC" w:rsidRDefault="003311FC" w:rsidP="003311FC">
      <w:pPr>
        <w:rPr>
          <w:lang w:val="en-AU"/>
        </w:rPr>
      </w:pPr>
    </w:p>
    <w:p w14:paraId="4D556D0F" w14:textId="0A723687" w:rsidR="003311FC" w:rsidRPr="00EB0B51" w:rsidRDefault="003311FC" w:rsidP="003311FC">
      <w:pPr>
        <w:rPr>
          <w:lang w:val="en-AU"/>
        </w:rPr>
      </w:pPr>
      <w:r>
        <w:rPr>
          <w:lang w:val="en-AU"/>
        </w:rPr>
        <w:t xml:space="preserve">New genotoxicity studies with 2’-FL in combination with other </w:t>
      </w:r>
      <w:r w:rsidR="00A31748">
        <w:rPr>
          <w:lang w:val="en-AU"/>
        </w:rPr>
        <w:t xml:space="preserve">oligosaccharides </w:t>
      </w:r>
      <w:r>
        <w:rPr>
          <w:lang w:val="en-AU"/>
        </w:rPr>
        <w:t xml:space="preserve">confirmed the absence of mutagenicity, clastogenicity and aneugenicity. A 90 day oral toxicity study in neonatal rats with an 8:1 mixture of 2’-FL and difucosyllactose (DFL) found no adverse effects at doses up to </w:t>
      </w:r>
      <w:r>
        <w:t xml:space="preserve">5000 mg/kg bw/day, or 4444 mg/kg bw/day 2’-FL. </w:t>
      </w:r>
      <w:r>
        <w:rPr>
          <w:lang w:val="en-AU"/>
        </w:rPr>
        <w:t xml:space="preserve">A 90 day dietary toxicity study in rats with 2’-FL in combination with four other </w:t>
      </w:r>
      <w:r w:rsidR="00E26117">
        <w:rPr>
          <w:lang w:val="en-AU"/>
        </w:rPr>
        <w:t xml:space="preserve">oligosaccharides </w:t>
      </w:r>
      <w:r>
        <w:rPr>
          <w:lang w:val="en-AU"/>
        </w:rPr>
        <w:t xml:space="preserve"> at 10% in the diet also found no adverse effects.</w:t>
      </w:r>
    </w:p>
    <w:p w14:paraId="6145B49C" w14:textId="77777777" w:rsidR="003311FC" w:rsidRDefault="003311FC" w:rsidP="003311FC">
      <w:pPr>
        <w:rPr>
          <w:lang w:val="en-AU"/>
        </w:rPr>
      </w:pPr>
    </w:p>
    <w:p w14:paraId="193921DF" w14:textId="0B161E36" w:rsidR="00B44A14" w:rsidRDefault="003311FC" w:rsidP="00B44A14">
      <w:pPr>
        <w:rPr>
          <w:lang w:val="en-AU"/>
        </w:rPr>
      </w:pPr>
      <w:r>
        <w:rPr>
          <w:lang w:val="en-AU"/>
        </w:rPr>
        <w:t xml:space="preserve">Newly available information from three clinical studies with healthy infants found that formula containing 2’-FL is well tolerated with </w:t>
      </w:r>
      <w:r w:rsidRPr="00047605">
        <w:rPr>
          <w:lang w:val="en-AU"/>
        </w:rPr>
        <w:t xml:space="preserve">no indications of adverse effects, consistent with the findings of previously reviewed studies. </w:t>
      </w:r>
      <w:r w:rsidR="00B44A14" w:rsidRPr="00047605">
        <w:rPr>
          <w:lang w:val="en-AU"/>
        </w:rPr>
        <w:t>A real-world evidence study of</w:t>
      </w:r>
      <w:r w:rsidR="00B44A14">
        <w:rPr>
          <w:lang w:val="en-AU"/>
        </w:rPr>
        <w:t xml:space="preserve"> infants fed formula containing 2’-FL (1.0 g/L) and LNnT (0.5 g/L) also found the formula was well tolerated. </w:t>
      </w:r>
    </w:p>
    <w:p w14:paraId="7BEAFD95" w14:textId="77777777" w:rsidR="003311FC" w:rsidRDefault="003311FC" w:rsidP="003311FC">
      <w:pPr>
        <w:rPr>
          <w:lang w:val="en-AU"/>
        </w:rPr>
      </w:pPr>
    </w:p>
    <w:p w14:paraId="010F3D56" w14:textId="46901AB1" w:rsidR="003311FC" w:rsidRDefault="003311FC" w:rsidP="003311FC">
      <w:pPr>
        <w:rPr>
          <w:lang w:val="en-AU"/>
        </w:rPr>
      </w:pPr>
      <w:r>
        <w:rPr>
          <w:lang w:val="en-AU"/>
        </w:rPr>
        <w:t>2’-FL</w:t>
      </w:r>
      <w:r w:rsidRPr="006B3376">
        <w:rPr>
          <w:vertAlign w:val="subscript"/>
          <w:lang w:val="en-AU"/>
        </w:rPr>
        <w:t>micro</w:t>
      </w:r>
      <w:r>
        <w:rPr>
          <w:lang w:val="en-AU"/>
        </w:rPr>
        <w:t xml:space="preserve"> and LNnT</w:t>
      </w:r>
      <w:r w:rsidRPr="006B3376">
        <w:rPr>
          <w:vertAlign w:val="subscript"/>
          <w:lang w:val="en-AU"/>
        </w:rPr>
        <w:t>micro</w:t>
      </w:r>
      <w:r>
        <w:rPr>
          <w:lang w:val="en-AU"/>
        </w:rPr>
        <w:t xml:space="preserve"> do not contain detectable proteins and are therefore unlikely to pose an allergenicity concern. A recently published double blind, placebo controlled food challenge study demonstrated that infant formula containing 1.0 g/L 2’-FL and 0.5 g/L LNnT was hypoallergenic in children with cow’s milk protein allergy, consistent with this conclusion. </w:t>
      </w:r>
    </w:p>
    <w:p w14:paraId="3AB94B9E" w14:textId="77777777" w:rsidR="003311FC" w:rsidRDefault="003311FC" w:rsidP="003311FC"/>
    <w:p w14:paraId="5FE7A1D4" w14:textId="4185ADDE" w:rsidR="003311FC" w:rsidRPr="009B5289" w:rsidRDefault="003311FC" w:rsidP="009B5289">
      <w:pPr>
        <w:rPr>
          <w:rFonts w:eastAsia="Calibri"/>
          <w:szCs w:val="22"/>
          <w:lang w:bidi="ar-SA"/>
        </w:rPr>
      </w:pPr>
      <w:r w:rsidRPr="00CA24C5">
        <w:rPr>
          <w:lang w:val="en-AU"/>
        </w:rPr>
        <w:t xml:space="preserve">Three relevant studies on infant growth were published since the initial assessment of evidence. One cohort study found an association between </w:t>
      </w:r>
      <w:r w:rsidR="007A02CB">
        <w:rPr>
          <w:lang w:val="en-AU"/>
        </w:rPr>
        <w:t xml:space="preserve">the </w:t>
      </w:r>
      <w:r w:rsidRPr="00CA24C5">
        <w:rPr>
          <w:lang w:val="en-AU"/>
        </w:rPr>
        <w:t>concentrat</w:t>
      </w:r>
      <w:r w:rsidR="008273EE" w:rsidRPr="00CA24C5">
        <w:rPr>
          <w:lang w:val="en-AU"/>
        </w:rPr>
        <w:t xml:space="preserve">ion </w:t>
      </w:r>
      <w:r w:rsidR="007A02CB">
        <w:rPr>
          <w:lang w:val="en-AU"/>
        </w:rPr>
        <w:t xml:space="preserve">of several HMOs including 2’-FL and LNnT </w:t>
      </w:r>
      <w:r w:rsidR="008273EE" w:rsidRPr="00CA24C5">
        <w:rPr>
          <w:lang w:val="en-AU"/>
        </w:rPr>
        <w:t>and weight-</w:t>
      </w:r>
      <w:r w:rsidRPr="00CA24C5">
        <w:rPr>
          <w:lang w:val="en-AU"/>
        </w:rPr>
        <w:t>Z</w:t>
      </w:r>
      <w:r w:rsidR="008273EE" w:rsidRPr="00CA24C5">
        <w:rPr>
          <w:lang w:val="en-AU"/>
        </w:rPr>
        <w:t>-</w:t>
      </w:r>
      <w:r w:rsidRPr="00CA24C5">
        <w:rPr>
          <w:lang w:val="en-AU"/>
        </w:rPr>
        <w:t>score of infants aged 3</w:t>
      </w:r>
      <w:r w:rsidR="009B38FC">
        <w:rPr>
          <w:lang w:val="en-AU"/>
        </w:rPr>
        <w:t xml:space="preserve"> </w:t>
      </w:r>
      <w:r w:rsidRPr="00CA24C5">
        <w:rPr>
          <w:lang w:val="en-AU"/>
        </w:rPr>
        <w:t>-12 months</w:t>
      </w:r>
      <w:r w:rsidR="004514B4">
        <w:rPr>
          <w:lang w:val="en-AU"/>
        </w:rPr>
        <w:t>.</w:t>
      </w:r>
      <w:r w:rsidRPr="00CA24C5">
        <w:rPr>
          <w:lang w:val="en-AU"/>
        </w:rPr>
        <w:t xml:space="preserve"> </w:t>
      </w:r>
      <w:r w:rsidR="004A0AEC" w:rsidRPr="004A0AEC">
        <w:rPr>
          <w:rFonts w:eastAsia="Calibri"/>
          <w:szCs w:val="22"/>
          <w:lang w:bidi="ar-SA"/>
        </w:rPr>
        <w:t xml:space="preserve">The second cohort study found that the concentration of 4 HMOs in human milk samples from high weight gain infants of secretor mothers were significantly different to </w:t>
      </w:r>
      <w:r w:rsidR="004A0AEC">
        <w:rPr>
          <w:rFonts w:eastAsia="Calibri"/>
          <w:szCs w:val="22"/>
          <w:lang w:bidi="ar-SA"/>
        </w:rPr>
        <w:t>those</w:t>
      </w:r>
      <w:r w:rsidR="004A0AEC" w:rsidRPr="004A0AEC">
        <w:rPr>
          <w:rFonts w:eastAsia="Calibri"/>
          <w:szCs w:val="22"/>
          <w:lang w:bidi="ar-SA"/>
        </w:rPr>
        <w:t xml:space="preserve"> in normal weight infants of secretors at 5 months of age</w:t>
      </w:r>
      <w:r w:rsidR="004A0AEC">
        <w:rPr>
          <w:rFonts w:eastAsia="Calibri"/>
          <w:szCs w:val="22"/>
          <w:lang w:bidi="ar-SA"/>
        </w:rPr>
        <w:t>,</w:t>
      </w:r>
      <w:r w:rsidR="004A0AEC" w:rsidRPr="004A0AEC">
        <w:rPr>
          <w:rFonts w:eastAsia="Calibri"/>
          <w:szCs w:val="22"/>
          <w:lang w:bidi="ar-SA"/>
        </w:rPr>
        <w:t xml:space="preserve"> and 2 were significantly different at 9 months of age. Associations were also found between HMO content, anthropometry and weight velocity from birth to 5 months. </w:t>
      </w:r>
      <w:r w:rsidR="004514B4">
        <w:rPr>
          <w:lang w:val="en-AU"/>
        </w:rPr>
        <w:t>H</w:t>
      </w:r>
      <w:r w:rsidRPr="00CA24C5">
        <w:rPr>
          <w:lang w:val="en-AU"/>
        </w:rPr>
        <w:t xml:space="preserve">owever in addition to the </w:t>
      </w:r>
      <w:r w:rsidR="00882233">
        <w:rPr>
          <w:lang w:val="en-AU"/>
        </w:rPr>
        <w:t xml:space="preserve">study </w:t>
      </w:r>
      <w:r w:rsidRPr="00CA24C5">
        <w:rPr>
          <w:lang w:val="en-AU"/>
        </w:rPr>
        <w:t xml:space="preserve">design limitations described by </w:t>
      </w:r>
      <w:r w:rsidR="004A0AEC">
        <w:rPr>
          <w:lang w:val="en-AU"/>
        </w:rPr>
        <w:t>both</w:t>
      </w:r>
      <w:r w:rsidR="004A0AEC" w:rsidRPr="00CA24C5">
        <w:rPr>
          <w:lang w:val="en-AU"/>
        </w:rPr>
        <w:t xml:space="preserve"> </w:t>
      </w:r>
      <w:r w:rsidRPr="00CA24C5">
        <w:rPr>
          <w:lang w:val="en-AU"/>
        </w:rPr>
        <w:t>author</w:t>
      </w:r>
      <w:r w:rsidR="004A0AEC">
        <w:rPr>
          <w:lang w:val="en-AU"/>
        </w:rPr>
        <w:t>s</w:t>
      </w:r>
      <w:r w:rsidRPr="00CA24C5">
        <w:rPr>
          <w:lang w:val="en-AU"/>
        </w:rPr>
        <w:t xml:space="preserve">, observational cohort studies are a weak source of evidence for the effect of individual HMOs on growth and development due to the difficulty in controlling for other factors. </w:t>
      </w:r>
      <w:r w:rsidR="009B38FC">
        <w:rPr>
          <w:lang w:val="en-AU"/>
        </w:rPr>
        <w:t>One</w:t>
      </w:r>
      <w:r w:rsidR="00B01322">
        <w:rPr>
          <w:lang w:val="en-AU"/>
        </w:rPr>
        <w:t xml:space="preserve"> randomised controlled trial</w:t>
      </w:r>
      <w:r w:rsidRPr="00CA24C5">
        <w:rPr>
          <w:lang w:val="en-AU"/>
        </w:rPr>
        <w:t xml:space="preserve"> found that </w:t>
      </w:r>
      <w:r w:rsidR="00B01322">
        <w:rPr>
          <w:lang w:val="en-AU"/>
        </w:rPr>
        <w:t xml:space="preserve">infants </w:t>
      </w:r>
      <w:r w:rsidR="00D54056">
        <w:rPr>
          <w:lang w:val="en-AU"/>
        </w:rPr>
        <w:t xml:space="preserve">who </w:t>
      </w:r>
      <w:r w:rsidR="00B01322">
        <w:rPr>
          <w:lang w:val="en-AU"/>
        </w:rPr>
        <w:t xml:space="preserve">consumed formula that </w:t>
      </w:r>
      <w:r w:rsidR="009B38FC">
        <w:rPr>
          <w:lang w:val="en-AU"/>
        </w:rPr>
        <w:t xml:space="preserve">only </w:t>
      </w:r>
      <w:r w:rsidR="00B01322">
        <w:rPr>
          <w:lang w:val="en-AU"/>
        </w:rPr>
        <w:t xml:space="preserve">differed </w:t>
      </w:r>
      <w:r w:rsidR="00B01322">
        <w:rPr>
          <w:lang w:val="en-AU"/>
        </w:rPr>
        <w:lastRenderedPageBreak/>
        <w:t xml:space="preserve">from control formula by the addition of 0.25 g/L </w:t>
      </w:r>
      <w:r w:rsidR="00B01322">
        <w:t>2’-FL</w:t>
      </w:r>
      <w:r w:rsidR="00B01322" w:rsidRPr="00B2375A">
        <w:t xml:space="preserve"> </w:t>
      </w:r>
      <w:r w:rsidR="009B38FC">
        <w:t xml:space="preserve">had similar </w:t>
      </w:r>
      <w:r w:rsidRPr="00CA24C5">
        <w:rPr>
          <w:lang w:val="en-AU"/>
        </w:rPr>
        <w:t xml:space="preserve">weight-for-age </w:t>
      </w:r>
      <w:r w:rsidR="009B38FC">
        <w:rPr>
          <w:lang w:val="en-AU"/>
        </w:rPr>
        <w:t xml:space="preserve">and length-for-age </w:t>
      </w:r>
      <w:r w:rsidRPr="00CA24C5">
        <w:rPr>
          <w:lang w:val="en-AU"/>
        </w:rPr>
        <w:t>percentile</w:t>
      </w:r>
      <w:r w:rsidR="009B38FC">
        <w:rPr>
          <w:lang w:val="en-AU"/>
        </w:rPr>
        <w:t>s as control groups at enrolment and after 6 weeks</w:t>
      </w:r>
      <w:r w:rsidRPr="00CA24C5">
        <w:rPr>
          <w:lang w:val="en-AU"/>
        </w:rPr>
        <w:t xml:space="preserve"> was similar for both groups.</w:t>
      </w:r>
      <w:r w:rsidR="003F06CC">
        <w:rPr>
          <w:lang w:val="en-AU"/>
        </w:rPr>
        <w:t xml:space="preserve"> </w:t>
      </w:r>
      <w:r w:rsidR="003F06CC">
        <w:t xml:space="preserve">Based on the available evidence and limited absorption of HMOs, </w:t>
      </w:r>
      <w:r>
        <w:t xml:space="preserve">FSANZ maintains the conclusion that the addition of 2’-FL and LNnT to formula at levels normally found in human milk </w:t>
      </w:r>
      <w:r w:rsidR="00A759D7">
        <w:t xml:space="preserve">is unlikely to </w:t>
      </w:r>
      <w:r w:rsidR="003F06CC">
        <w:t xml:space="preserve">affect </w:t>
      </w:r>
      <w:r>
        <w:t>growth.</w:t>
      </w:r>
    </w:p>
    <w:p w14:paraId="170BA37D" w14:textId="77777777" w:rsidR="00F15550" w:rsidRDefault="00F15550" w:rsidP="00F15550">
      <w:pPr>
        <w:rPr>
          <w:lang w:val="en-AU"/>
        </w:rPr>
      </w:pPr>
    </w:p>
    <w:p w14:paraId="68C779DD" w14:textId="4C2DE088" w:rsidR="00F15550" w:rsidRDefault="00F15550" w:rsidP="00F15550">
      <w:pPr>
        <w:rPr>
          <w:lang w:val="en-AU"/>
        </w:rPr>
      </w:pPr>
      <w:r w:rsidRPr="00047605">
        <w:rPr>
          <w:lang w:val="en-AU"/>
        </w:rPr>
        <w:t>Since the proposed maximum concentrations of 2’</w:t>
      </w:r>
      <w:r w:rsidRPr="00047605">
        <w:rPr>
          <w:rFonts w:ascii="Cambria Math" w:hAnsi="Cambria Math" w:cs="Cambria Math"/>
          <w:lang w:val="en-AU"/>
        </w:rPr>
        <w:t>‐</w:t>
      </w:r>
      <w:r w:rsidRPr="00047605">
        <w:rPr>
          <w:lang w:val="en-AU"/>
        </w:rPr>
        <w:t>FL and LNnT (2.4 and 0.6 g/L, respectively) are within the range of naturally occurring levels in human milk (1.0 – 7.8 g/L and 0.0</w:t>
      </w:r>
      <w:r w:rsidRPr="00483B49">
        <w:rPr>
          <w:lang w:val="en-AU"/>
        </w:rPr>
        <w:t>4 – 1.08 g/L, respectively</w:t>
      </w:r>
      <w:r>
        <w:rPr>
          <w:lang w:val="en-AU"/>
        </w:rPr>
        <w:t>)</w:t>
      </w:r>
      <w:r w:rsidRPr="006E1658">
        <w:rPr>
          <w:lang w:val="en-AU"/>
        </w:rPr>
        <w:t xml:space="preserve">, </w:t>
      </w:r>
      <w:r>
        <w:rPr>
          <w:lang w:val="en-AU"/>
        </w:rPr>
        <w:t xml:space="preserve">there are no safety concerns associated with </w:t>
      </w:r>
      <w:r>
        <w:rPr>
          <w:rFonts w:cs="Arial"/>
        </w:rPr>
        <w:t>the addition of 2′-FL, alone or in combination with LNnT, to infant formula products and formulated supplementary foods for young children (FSFYC)</w:t>
      </w:r>
      <w:r w:rsidRPr="006E1658">
        <w:rPr>
          <w:lang w:val="en-AU"/>
        </w:rPr>
        <w:t>.</w:t>
      </w:r>
    </w:p>
    <w:p w14:paraId="46352113" w14:textId="77777777" w:rsidR="00092CDA" w:rsidRDefault="00092CDA" w:rsidP="00690206"/>
    <w:p w14:paraId="7F42B3A2" w14:textId="5F818492" w:rsidR="00092CDA" w:rsidRDefault="003767C1" w:rsidP="00690206">
      <w:pPr>
        <w:sectPr w:rsidR="00092CDA" w:rsidSect="00334A20">
          <w:footerReference w:type="even" r:id="rId15"/>
          <w:footerReference w:type="default" r:id="rId16"/>
          <w:headerReference w:type="first" r:id="rId17"/>
          <w:pgSz w:w="11906" w:h="16838"/>
          <w:pgMar w:top="1418" w:right="1418" w:bottom="1418" w:left="1418" w:header="709" w:footer="709" w:gutter="0"/>
          <w:pgNumType w:start="1"/>
          <w:cols w:space="708"/>
          <w:docGrid w:linePitch="360"/>
        </w:sectPr>
      </w:pPr>
      <w:r>
        <w:rPr>
          <w:szCs w:val="22"/>
        </w:rPr>
        <w:t>FSANZ concludes there are no public health and safety concerns associated with the addition of 2′-FL alone or in combination with LNnT to infant formula products and FSFYC at the proposed levels.</w:t>
      </w:r>
    </w:p>
    <w:p w14:paraId="3CF256F9"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25E15E5C" w14:textId="2A22B16C" w:rsidR="00DF70D4" w:rsidRDefault="00326D85">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8658908" w:history="1">
        <w:r w:rsidR="00DF70D4" w:rsidRPr="00A50496">
          <w:rPr>
            <w:rStyle w:val="Hyperlink"/>
            <w:noProof/>
          </w:rPr>
          <w:t>Executive summary</w:t>
        </w:r>
        <w:r w:rsidR="00DF70D4">
          <w:rPr>
            <w:noProof/>
            <w:webHidden/>
          </w:rPr>
          <w:tab/>
        </w:r>
        <w:r w:rsidR="00DF70D4">
          <w:rPr>
            <w:noProof/>
            <w:webHidden/>
          </w:rPr>
          <w:fldChar w:fldCharType="begin"/>
        </w:r>
        <w:r w:rsidR="00DF70D4">
          <w:rPr>
            <w:noProof/>
            <w:webHidden/>
          </w:rPr>
          <w:instrText xml:space="preserve"> PAGEREF _Toc48658908 \h </w:instrText>
        </w:r>
        <w:r w:rsidR="00DF70D4">
          <w:rPr>
            <w:noProof/>
            <w:webHidden/>
          </w:rPr>
        </w:r>
        <w:r w:rsidR="00DF70D4">
          <w:rPr>
            <w:noProof/>
            <w:webHidden/>
          </w:rPr>
          <w:fldChar w:fldCharType="separate"/>
        </w:r>
        <w:r w:rsidR="00DF537B">
          <w:rPr>
            <w:noProof/>
            <w:webHidden/>
          </w:rPr>
          <w:t>1</w:t>
        </w:r>
        <w:r w:rsidR="00DF70D4">
          <w:rPr>
            <w:noProof/>
            <w:webHidden/>
          </w:rPr>
          <w:fldChar w:fldCharType="end"/>
        </w:r>
      </w:hyperlink>
    </w:p>
    <w:p w14:paraId="51EDC39A" w14:textId="18655820" w:rsidR="00DF70D4" w:rsidRDefault="00B117E9">
      <w:pPr>
        <w:pStyle w:val="TOC1"/>
        <w:rPr>
          <w:rFonts w:eastAsiaTheme="minorEastAsia" w:cstheme="minorBidi"/>
          <w:b w:val="0"/>
          <w:bCs w:val="0"/>
          <w:caps w:val="0"/>
          <w:noProof/>
          <w:sz w:val="22"/>
          <w:szCs w:val="22"/>
          <w:lang w:eastAsia="en-GB" w:bidi="ar-SA"/>
        </w:rPr>
      </w:pPr>
      <w:hyperlink w:anchor="_Toc48658909" w:history="1">
        <w:r w:rsidR="00DF70D4" w:rsidRPr="00A50496">
          <w:rPr>
            <w:rStyle w:val="Hyperlink"/>
            <w:noProof/>
          </w:rPr>
          <w:t>Abbreviations</w:t>
        </w:r>
        <w:r w:rsidR="00DF70D4">
          <w:rPr>
            <w:noProof/>
            <w:webHidden/>
          </w:rPr>
          <w:tab/>
        </w:r>
        <w:r w:rsidR="00DF70D4">
          <w:rPr>
            <w:noProof/>
            <w:webHidden/>
          </w:rPr>
          <w:fldChar w:fldCharType="begin"/>
        </w:r>
        <w:r w:rsidR="00DF70D4">
          <w:rPr>
            <w:noProof/>
            <w:webHidden/>
          </w:rPr>
          <w:instrText xml:space="preserve"> PAGEREF _Toc48658909 \h </w:instrText>
        </w:r>
        <w:r w:rsidR="00DF70D4">
          <w:rPr>
            <w:noProof/>
            <w:webHidden/>
          </w:rPr>
        </w:r>
        <w:r w:rsidR="00DF70D4">
          <w:rPr>
            <w:noProof/>
            <w:webHidden/>
          </w:rPr>
          <w:fldChar w:fldCharType="separate"/>
        </w:r>
        <w:r w:rsidR="00DF537B">
          <w:rPr>
            <w:noProof/>
            <w:webHidden/>
          </w:rPr>
          <w:t>4</w:t>
        </w:r>
        <w:r w:rsidR="00DF70D4">
          <w:rPr>
            <w:noProof/>
            <w:webHidden/>
          </w:rPr>
          <w:fldChar w:fldCharType="end"/>
        </w:r>
      </w:hyperlink>
    </w:p>
    <w:p w14:paraId="2975DAC7" w14:textId="2DE94E6D" w:rsidR="00DF70D4" w:rsidRDefault="00B117E9">
      <w:pPr>
        <w:pStyle w:val="TOC1"/>
        <w:rPr>
          <w:rFonts w:eastAsiaTheme="minorEastAsia" w:cstheme="minorBidi"/>
          <w:b w:val="0"/>
          <w:bCs w:val="0"/>
          <w:caps w:val="0"/>
          <w:noProof/>
          <w:sz w:val="22"/>
          <w:szCs w:val="22"/>
          <w:lang w:eastAsia="en-GB" w:bidi="ar-SA"/>
        </w:rPr>
      </w:pPr>
      <w:hyperlink w:anchor="_Toc48658910" w:history="1">
        <w:r w:rsidR="00DF70D4" w:rsidRPr="00A50496">
          <w:rPr>
            <w:rStyle w:val="Hyperlink"/>
            <w:noProof/>
          </w:rPr>
          <w:t>1. Introduction</w:t>
        </w:r>
        <w:r w:rsidR="00DF70D4">
          <w:rPr>
            <w:noProof/>
            <w:webHidden/>
          </w:rPr>
          <w:tab/>
        </w:r>
        <w:r w:rsidR="00DF70D4">
          <w:rPr>
            <w:noProof/>
            <w:webHidden/>
          </w:rPr>
          <w:fldChar w:fldCharType="begin"/>
        </w:r>
        <w:r w:rsidR="00DF70D4">
          <w:rPr>
            <w:noProof/>
            <w:webHidden/>
          </w:rPr>
          <w:instrText xml:space="preserve"> PAGEREF _Toc48658910 \h </w:instrText>
        </w:r>
        <w:r w:rsidR="00DF70D4">
          <w:rPr>
            <w:noProof/>
            <w:webHidden/>
          </w:rPr>
        </w:r>
        <w:r w:rsidR="00DF70D4">
          <w:rPr>
            <w:noProof/>
            <w:webHidden/>
          </w:rPr>
          <w:fldChar w:fldCharType="separate"/>
        </w:r>
        <w:r w:rsidR="00DF537B">
          <w:rPr>
            <w:noProof/>
            <w:webHidden/>
          </w:rPr>
          <w:t>5</w:t>
        </w:r>
        <w:r w:rsidR="00DF70D4">
          <w:rPr>
            <w:noProof/>
            <w:webHidden/>
          </w:rPr>
          <w:fldChar w:fldCharType="end"/>
        </w:r>
      </w:hyperlink>
    </w:p>
    <w:p w14:paraId="2956CEC6" w14:textId="42AA6E13" w:rsidR="00DF70D4" w:rsidRDefault="00B117E9">
      <w:pPr>
        <w:pStyle w:val="TOC1"/>
        <w:rPr>
          <w:rFonts w:eastAsiaTheme="minorEastAsia" w:cstheme="minorBidi"/>
          <w:b w:val="0"/>
          <w:bCs w:val="0"/>
          <w:caps w:val="0"/>
          <w:noProof/>
          <w:sz w:val="22"/>
          <w:szCs w:val="22"/>
          <w:lang w:eastAsia="en-GB" w:bidi="ar-SA"/>
        </w:rPr>
      </w:pPr>
      <w:hyperlink w:anchor="_Toc48658911" w:history="1">
        <w:r w:rsidR="00DF70D4" w:rsidRPr="00A50496">
          <w:rPr>
            <w:rStyle w:val="Hyperlink"/>
            <w:noProof/>
          </w:rPr>
          <w:t>2. Toxicology assessment</w:t>
        </w:r>
        <w:r w:rsidR="00DF70D4">
          <w:rPr>
            <w:noProof/>
            <w:webHidden/>
          </w:rPr>
          <w:tab/>
        </w:r>
        <w:r w:rsidR="00DF70D4">
          <w:rPr>
            <w:noProof/>
            <w:webHidden/>
          </w:rPr>
          <w:fldChar w:fldCharType="begin"/>
        </w:r>
        <w:r w:rsidR="00DF70D4">
          <w:rPr>
            <w:noProof/>
            <w:webHidden/>
          </w:rPr>
          <w:instrText xml:space="preserve"> PAGEREF _Toc48658911 \h </w:instrText>
        </w:r>
        <w:r w:rsidR="00DF70D4">
          <w:rPr>
            <w:noProof/>
            <w:webHidden/>
          </w:rPr>
        </w:r>
        <w:r w:rsidR="00DF70D4">
          <w:rPr>
            <w:noProof/>
            <w:webHidden/>
          </w:rPr>
          <w:fldChar w:fldCharType="separate"/>
        </w:r>
        <w:r w:rsidR="00DF537B">
          <w:rPr>
            <w:noProof/>
            <w:webHidden/>
          </w:rPr>
          <w:t>5</w:t>
        </w:r>
        <w:r w:rsidR="00DF70D4">
          <w:rPr>
            <w:noProof/>
            <w:webHidden/>
          </w:rPr>
          <w:fldChar w:fldCharType="end"/>
        </w:r>
      </w:hyperlink>
    </w:p>
    <w:p w14:paraId="02474A8A" w14:textId="01A86EB1" w:rsidR="00DF70D4" w:rsidRDefault="00B117E9">
      <w:pPr>
        <w:pStyle w:val="TOC2"/>
        <w:tabs>
          <w:tab w:val="right" w:leader="dot" w:pos="9060"/>
        </w:tabs>
        <w:rPr>
          <w:rFonts w:eastAsiaTheme="minorEastAsia" w:cstheme="minorBidi"/>
          <w:smallCaps w:val="0"/>
          <w:noProof/>
          <w:sz w:val="22"/>
          <w:szCs w:val="22"/>
          <w:lang w:eastAsia="en-GB" w:bidi="ar-SA"/>
        </w:rPr>
      </w:pPr>
      <w:hyperlink w:anchor="_Toc48658912" w:history="1">
        <w:r w:rsidR="00DF70D4" w:rsidRPr="00A50496">
          <w:rPr>
            <w:rStyle w:val="Hyperlink"/>
            <w:noProof/>
          </w:rPr>
          <w:t>2.1 Previous FSANZ evaluation</w:t>
        </w:r>
        <w:r w:rsidR="00DF70D4">
          <w:rPr>
            <w:noProof/>
            <w:webHidden/>
          </w:rPr>
          <w:tab/>
        </w:r>
        <w:r w:rsidR="00DF70D4">
          <w:rPr>
            <w:noProof/>
            <w:webHidden/>
          </w:rPr>
          <w:fldChar w:fldCharType="begin"/>
        </w:r>
        <w:r w:rsidR="00DF70D4">
          <w:rPr>
            <w:noProof/>
            <w:webHidden/>
          </w:rPr>
          <w:instrText xml:space="preserve"> PAGEREF _Toc48658912 \h </w:instrText>
        </w:r>
        <w:r w:rsidR="00DF70D4">
          <w:rPr>
            <w:noProof/>
            <w:webHidden/>
          </w:rPr>
        </w:r>
        <w:r w:rsidR="00DF70D4">
          <w:rPr>
            <w:noProof/>
            <w:webHidden/>
          </w:rPr>
          <w:fldChar w:fldCharType="separate"/>
        </w:r>
        <w:r w:rsidR="00DF537B">
          <w:rPr>
            <w:noProof/>
            <w:webHidden/>
          </w:rPr>
          <w:t>5</w:t>
        </w:r>
        <w:r w:rsidR="00DF70D4">
          <w:rPr>
            <w:noProof/>
            <w:webHidden/>
          </w:rPr>
          <w:fldChar w:fldCharType="end"/>
        </w:r>
      </w:hyperlink>
    </w:p>
    <w:p w14:paraId="040343FD" w14:textId="015DAD9A" w:rsidR="00DF70D4" w:rsidRDefault="00B117E9">
      <w:pPr>
        <w:pStyle w:val="TOC2"/>
        <w:tabs>
          <w:tab w:val="right" w:leader="dot" w:pos="9060"/>
        </w:tabs>
        <w:rPr>
          <w:rFonts w:eastAsiaTheme="minorEastAsia" w:cstheme="minorBidi"/>
          <w:smallCaps w:val="0"/>
          <w:noProof/>
          <w:sz w:val="22"/>
          <w:szCs w:val="22"/>
          <w:lang w:eastAsia="en-GB" w:bidi="ar-SA"/>
        </w:rPr>
      </w:pPr>
      <w:hyperlink w:anchor="_Toc48658913" w:history="1">
        <w:r w:rsidR="00DF70D4" w:rsidRPr="00A50496">
          <w:rPr>
            <w:rStyle w:val="Hyperlink"/>
            <w:noProof/>
          </w:rPr>
          <w:t>2.2 Additional toxicological and clinical safety studies</w:t>
        </w:r>
        <w:r w:rsidR="00DF70D4">
          <w:rPr>
            <w:noProof/>
            <w:webHidden/>
          </w:rPr>
          <w:tab/>
        </w:r>
        <w:r w:rsidR="00DF70D4">
          <w:rPr>
            <w:noProof/>
            <w:webHidden/>
          </w:rPr>
          <w:fldChar w:fldCharType="begin"/>
        </w:r>
        <w:r w:rsidR="00DF70D4">
          <w:rPr>
            <w:noProof/>
            <w:webHidden/>
          </w:rPr>
          <w:instrText xml:space="preserve"> PAGEREF _Toc48658913 \h </w:instrText>
        </w:r>
        <w:r w:rsidR="00DF70D4">
          <w:rPr>
            <w:noProof/>
            <w:webHidden/>
          </w:rPr>
        </w:r>
        <w:r w:rsidR="00DF70D4">
          <w:rPr>
            <w:noProof/>
            <w:webHidden/>
          </w:rPr>
          <w:fldChar w:fldCharType="separate"/>
        </w:r>
        <w:r w:rsidR="00DF537B">
          <w:rPr>
            <w:noProof/>
            <w:webHidden/>
          </w:rPr>
          <w:t>6</w:t>
        </w:r>
        <w:r w:rsidR="00DF70D4">
          <w:rPr>
            <w:noProof/>
            <w:webHidden/>
          </w:rPr>
          <w:fldChar w:fldCharType="end"/>
        </w:r>
      </w:hyperlink>
    </w:p>
    <w:p w14:paraId="0C53E8B4" w14:textId="156A9B38" w:rsidR="00DF70D4" w:rsidRDefault="00B117E9">
      <w:pPr>
        <w:pStyle w:val="TOC2"/>
        <w:tabs>
          <w:tab w:val="right" w:leader="dot" w:pos="9060"/>
        </w:tabs>
        <w:rPr>
          <w:rFonts w:eastAsiaTheme="minorEastAsia" w:cstheme="minorBidi"/>
          <w:smallCaps w:val="0"/>
          <w:noProof/>
          <w:sz w:val="22"/>
          <w:szCs w:val="22"/>
          <w:lang w:eastAsia="en-GB" w:bidi="ar-SA"/>
        </w:rPr>
      </w:pPr>
      <w:hyperlink w:anchor="_Toc48658914" w:history="1">
        <w:r w:rsidR="00DF70D4" w:rsidRPr="00A50496">
          <w:rPr>
            <w:rStyle w:val="Hyperlink"/>
            <w:noProof/>
          </w:rPr>
          <w:t>2.3 Toxicological studies</w:t>
        </w:r>
        <w:r w:rsidR="00DF70D4">
          <w:rPr>
            <w:noProof/>
            <w:webHidden/>
          </w:rPr>
          <w:tab/>
        </w:r>
        <w:r w:rsidR="00DF70D4">
          <w:rPr>
            <w:noProof/>
            <w:webHidden/>
          </w:rPr>
          <w:fldChar w:fldCharType="begin"/>
        </w:r>
        <w:r w:rsidR="00DF70D4">
          <w:rPr>
            <w:noProof/>
            <w:webHidden/>
          </w:rPr>
          <w:instrText xml:space="preserve"> PAGEREF _Toc48658914 \h </w:instrText>
        </w:r>
        <w:r w:rsidR="00DF70D4">
          <w:rPr>
            <w:noProof/>
            <w:webHidden/>
          </w:rPr>
        </w:r>
        <w:r w:rsidR="00DF70D4">
          <w:rPr>
            <w:noProof/>
            <w:webHidden/>
          </w:rPr>
          <w:fldChar w:fldCharType="separate"/>
        </w:r>
        <w:r w:rsidR="00DF537B">
          <w:rPr>
            <w:noProof/>
            <w:webHidden/>
          </w:rPr>
          <w:t>6</w:t>
        </w:r>
        <w:r w:rsidR="00DF70D4">
          <w:rPr>
            <w:noProof/>
            <w:webHidden/>
          </w:rPr>
          <w:fldChar w:fldCharType="end"/>
        </w:r>
      </w:hyperlink>
    </w:p>
    <w:p w14:paraId="0A12F6CF" w14:textId="409CABC7" w:rsidR="00DF70D4" w:rsidRDefault="00B117E9">
      <w:pPr>
        <w:pStyle w:val="TOC3"/>
        <w:rPr>
          <w:rFonts w:eastAsiaTheme="minorEastAsia" w:cstheme="minorBidi"/>
          <w:i w:val="0"/>
          <w:iCs w:val="0"/>
          <w:noProof/>
          <w:sz w:val="22"/>
          <w:szCs w:val="22"/>
          <w:lang w:eastAsia="en-GB" w:bidi="ar-SA"/>
        </w:rPr>
      </w:pPr>
      <w:hyperlink w:anchor="_Toc48658915" w:history="1">
        <w:r w:rsidR="00DF70D4" w:rsidRPr="00A50496">
          <w:rPr>
            <w:rStyle w:val="Hyperlink"/>
            <w:noProof/>
          </w:rPr>
          <w:t>2.3.1 Absorption, distribution, metabolism and excretion</w:t>
        </w:r>
        <w:r w:rsidR="00DF70D4">
          <w:rPr>
            <w:noProof/>
            <w:webHidden/>
          </w:rPr>
          <w:tab/>
        </w:r>
        <w:r w:rsidR="00DF70D4">
          <w:rPr>
            <w:noProof/>
            <w:webHidden/>
          </w:rPr>
          <w:fldChar w:fldCharType="begin"/>
        </w:r>
        <w:r w:rsidR="00DF70D4">
          <w:rPr>
            <w:noProof/>
            <w:webHidden/>
          </w:rPr>
          <w:instrText xml:space="preserve"> PAGEREF _Toc48658915 \h </w:instrText>
        </w:r>
        <w:r w:rsidR="00DF70D4">
          <w:rPr>
            <w:noProof/>
            <w:webHidden/>
          </w:rPr>
        </w:r>
        <w:r w:rsidR="00DF70D4">
          <w:rPr>
            <w:noProof/>
            <w:webHidden/>
          </w:rPr>
          <w:fldChar w:fldCharType="separate"/>
        </w:r>
        <w:r w:rsidR="00DF537B">
          <w:rPr>
            <w:noProof/>
            <w:webHidden/>
          </w:rPr>
          <w:t>6</w:t>
        </w:r>
        <w:r w:rsidR="00DF70D4">
          <w:rPr>
            <w:noProof/>
            <w:webHidden/>
          </w:rPr>
          <w:fldChar w:fldCharType="end"/>
        </w:r>
      </w:hyperlink>
    </w:p>
    <w:p w14:paraId="14931AFA" w14:textId="4872D380" w:rsidR="00DF70D4" w:rsidRDefault="00B117E9">
      <w:pPr>
        <w:pStyle w:val="TOC3"/>
        <w:rPr>
          <w:rFonts w:eastAsiaTheme="minorEastAsia" w:cstheme="minorBidi"/>
          <w:i w:val="0"/>
          <w:iCs w:val="0"/>
          <w:noProof/>
          <w:sz w:val="22"/>
          <w:szCs w:val="22"/>
          <w:lang w:eastAsia="en-GB" w:bidi="ar-SA"/>
        </w:rPr>
      </w:pPr>
      <w:hyperlink w:anchor="_Toc48658916" w:history="1">
        <w:r w:rsidR="00DF70D4" w:rsidRPr="00A50496">
          <w:rPr>
            <w:rStyle w:val="Hyperlink"/>
            <w:noProof/>
          </w:rPr>
          <w:t>2.3.2 Toxicological studies with 2’-FL</w:t>
        </w:r>
        <w:r w:rsidR="00DF70D4">
          <w:rPr>
            <w:noProof/>
            <w:webHidden/>
          </w:rPr>
          <w:tab/>
        </w:r>
        <w:r w:rsidR="00DF70D4">
          <w:rPr>
            <w:noProof/>
            <w:webHidden/>
          </w:rPr>
          <w:fldChar w:fldCharType="begin"/>
        </w:r>
        <w:r w:rsidR="00DF70D4">
          <w:rPr>
            <w:noProof/>
            <w:webHidden/>
          </w:rPr>
          <w:instrText xml:space="preserve"> PAGEREF _Toc48658916 \h </w:instrText>
        </w:r>
        <w:r w:rsidR="00DF70D4">
          <w:rPr>
            <w:noProof/>
            <w:webHidden/>
          </w:rPr>
        </w:r>
        <w:r w:rsidR="00DF70D4">
          <w:rPr>
            <w:noProof/>
            <w:webHidden/>
          </w:rPr>
          <w:fldChar w:fldCharType="separate"/>
        </w:r>
        <w:r w:rsidR="00DF537B">
          <w:rPr>
            <w:noProof/>
            <w:webHidden/>
          </w:rPr>
          <w:t>7</w:t>
        </w:r>
        <w:r w:rsidR="00DF70D4">
          <w:rPr>
            <w:noProof/>
            <w:webHidden/>
          </w:rPr>
          <w:fldChar w:fldCharType="end"/>
        </w:r>
      </w:hyperlink>
    </w:p>
    <w:p w14:paraId="6A7EA919" w14:textId="4A1262D7" w:rsidR="00DF70D4" w:rsidRDefault="00B117E9">
      <w:pPr>
        <w:pStyle w:val="TOC3"/>
        <w:rPr>
          <w:rFonts w:eastAsiaTheme="minorEastAsia" w:cstheme="minorBidi"/>
          <w:i w:val="0"/>
          <w:iCs w:val="0"/>
          <w:noProof/>
          <w:sz w:val="22"/>
          <w:szCs w:val="22"/>
          <w:lang w:eastAsia="en-GB" w:bidi="ar-SA"/>
        </w:rPr>
      </w:pPr>
      <w:hyperlink w:anchor="_Toc48658917" w:history="1">
        <w:r w:rsidR="00DF70D4" w:rsidRPr="00A50496">
          <w:rPr>
            <w:rStyle w:val="Hyperlink"/>
            <w:noProof/>
          </w:rPr>
          <w:t>2.3.3 Human studies</w:t>
        </w:r>
        <w:r w:rsidR="00DF70D4">
          <w:rPr>
            <w:noProof/>
            <w:webHidden/>
          </w:rPr>
          <w:tab/>
        </w:r>
        <w:r w:rsidR="00DF70D4">
          <w:rPr>
            <w:noProof/>
            <w:webHidden/>
          </w:rPr>
          <w:fldChar w:fldCharType="begin"/>
        </w:r>
        <w:r w:rsidR="00DF70D4">
          <w:rPr>
            <w:noProof/>
            <w:webHidden/>
          </w:rPr>
          <w:instrText xml:space="preserve"> PAGEREF _Toc48658917 \h </w:instrText>
        </w:r>
        <w:r w:rsidR="00DF70D4">
          <w:rPr>
            <w:noProof/>
            <w:webHidden/>
          </w:rPr>
        </w:r>
        <w:r w:rsidR="00DF70D4">
          <w:rPr>
            <w:noProof/>
            <w:webHidden/>
          </w:rPr>
          <w:fldChar w:fldCharType="separate"/>
        </w:r>
        <w:r w:rsidR="00DF537B">
          <w:rPr>
            <w:noProof/>
            <w:webHidden/>
          </w:rPr>
          <w:t>14</w:t>
        </w:r>
        <w:r w:rsidR="00DF70D4">
          <w:rPr>
            <w:noProof/>
            <w:webHidden/>
          </w:rPr>
          <w:fldChar w:fldCharType="end"/>
        </w:r>
      </w:hyperlink>
    </w:p>
    <w:p w14:paraId="182A0F32" w14:textId="0446AFEF" w:rsidR="00DF70D4" w:rsidRDefault="00B117E9">
      <w:pPr>
        <w:pStyle w:val="TOC1"/>
        <w:rPr>
          <w:rFonts w:eastAsiaTheme="minorEastAsia" w:cstheme="minorBidi"/>
          <w:b w:val="0"/>
          <w:bCs w:val="0"/>
          <w:caps w:val="0"/>
          <w:noProof/>
          <w:sz w:val="22"/>
          <w:szCs w:val="22"/>
          <w:lang w:eastAsia="en-GB" w:bidi="ar-SA"/>
        </w:rPr>
      </w:pPr>
      <w:hyperlink w:anchor="_Toc48658918" w:history="1">
        <w:r w:rsidR="00DF70D4" w:rsidRPr="00A50496">
          <w:rPr>
            <w:rStyle w:val="Hyperlink"/>
            <w:noProof/>
          </w:rPr>
          <w:t>3. Effects on infant and toddler growth</w:t>
        </w:r>
        <w:r w:rsidR="00DF70D4">
          <w:rPr>
            <w:noProof/>
            <w:webHidden/>
          </w:rPr>
          <w:tab/>
        </w:r>
        <w:r w:rsidR="00DF70D4">
          <w:rPr>
            <w:noProof/>
            <w:webHidden/>
          </w:rPr>
          <w:fldChar w:fldCharType="begin"/>
        </w:r>
        <w:r w:rsidR="00DF70D4">
          <w:rPr>
            <w:noProof/>
            <w:webHidden/>
          </w:rPr>
          <w:instrText xml:space="preserve"> PAGEREF _Toc48658918 \h </w:instrText>
        </w:r>
        <w:r w:rsidR="00DF70D4">
          <w:rPr>
            <w:noProof/>
            <w:webHidden/>
          </w:rPr>
        </w:r>
        <w:r w:rsidR="00DF70D4">
          <w:rPr>
            <w:noProof/>
            <w:webHidden/>
          </w:rPr>
          <w:fldChar w:fldCharType="separate"/>
        </w:r>
        <w:r w:rsidR="00DF537B">
          <w:rPr>
            <w:noProof/>
            <w:webHidden/>
          </w:rPr>
          <w:t>19</w:t>
        </w:r>
        <w:r w:rsidR="00DF70D4">
          <w:rPr>
            <w:noProof/>
            <w:webHidden/>
          </w:rPr>
          <w:fldChar w:fldCharType="end"/>
        </w:r>
      </w:hyperlink>
    </w:p>
    <w:p w14:paraId="2095AA90" w14:textId="4BB4EEA0" w:rsidR="00DF70D4" w:rsidRDefault="00B117E9">
      <w:pPr>
        <w:pStyle w:val="TOC3"/>
        <w:rPr>
          <w:rFonts w:eastAsiaTheme="minorEastAsia" w:cstheme="minorBidi"/>
          <w:i w:val="0"/>
          <w:iCs w:val="0"/>
          <w:noProof/>
          <w:sz w:val="22"/>
          <w:szCs w:val="22"/>
          <w:lang w:eastAsia="en-GB" w:bidi="ar-SA"/>
        </w:rPr>
      </w:pPr>
      <w:hyperlink w:anchor="_Toc48658919" w:history="1">
        <w:r w:rsidR="00DF70D4" w:rsidRPr="00A50496">
          <w:rPr>
            <w:rStyle w:val="Hyperlink"/>
            <w:noProof/>
          </w:rPr>
          <w:t>3.1 Previous FSANZ evaluation</w:t>
        </w:r>
        <w:r w:rsidR="00DF70D4">
          <w:rPr>
            <w:noProof/>
            <w:webHidden/>
          </w:rPr>
          <w:tab/>
        </w:r>
        <w:r w:rsidR="00DF70D4">
          <w:rPr>
            <w:noProof/>
            <w:webHidden/>
          </w:rPr>
          <w:fldChar w:fldCharType="begin"/>
        </w:r>
        <w:r w:rsidR="00DF70D4">
          <w:rPr>
            <w:noProof/>
            <w:webHidden/>
          </w:rPr>
          <w:instrText xml:space="preserve"> PAGEREF _Toc48658919 \h </w:instrText>
        </w:r>
        <w:r w:rsidR="00DF70D4">
          <w:rPr>
            <w:noProof/>
            <w:webHidden/>
          </w:rPr>
        </w:r>
        <w:r w:rsidR="00DF70D4">
          <w:rPr>
            <w:noProof/>
            <w:webHidden/>
          </w:rPr>
          <w:fldChar w:fldCharType="separate"/>
        </w:r>
        <w:r w:rsidR="00DF537B">
          <w:rPr>
            <w:noProof/>
            <w:webHidden/>
          </w:rPr>
          <w:t>19</w:t>
        </w:r>
        <w:r w:rsidR="00DF70D4">
          <w:rPr>
            <w:noProof/>
            <w:webHidden/>
          </w:rPr>
          <w:fldChar w:fldCharType="end"/>
        </w:r>
      </w:hyperlink>
    </w:p>
    <w:p w14:paraId="28BD0F09" w14:textId="078C44AE" w:rsidR="00DF70D4" w:rsidRDefault="00B117E9">
      <w:pPr>
        <w:pStyle w:val="TOC3"/>
        <w:rPr>
          <w:rFonts w:eastAsiaTheme="minorEastAsia" w:cstheme="minorBidi"/>
          <w:i w:val="0"/>
          <w:iCs w:val="0"/>
          <w:noProof/>
          <w:sz w:val="22"/>
          <w:szCs w:val="22"/>
          <w:lang w:eastAsia="en-GB" w:bidi="ar-SA"/>
        </w:rPr>
      </w:pPr>
      <w:hyperlink w:anchor="_Toc48658920" w:history="1">
        <w:r w:rsidR="00DF70D4" w:rsidRPr="00A50496">
          <w:rPr>
            <w:rStyle w:val="Hyperlink"/>
            <w:noProof/>
          </w:rPr>
          <w:t>3.2 Additional studies on infant and toddler growth</w:t>
        </w:r>
        <w:r w:rsidR="00DF70D4">
          <w:rPr>
            <w:noProof/>
            <w:webHidden/>
          </w:rPr>
          <w:tab/>
        </w:r>
        <w:r w:rsidR="00DF70D4">
          <w:rPr>
            <w:noProof/>
            <w:webHidden/>
          </w:rPr>
          <w:fldChar w:fldCharType="begin"/>
        </w:r>
        <w:r w:rsidR="00DF70D4">
          <w:rPr>
            <w:noProof/>
            <w:webHidden/>
          </w:rPr>
          <w:instrText xml:space="preserve"> PAGEREF _Toc48658920 \h </w:instrText>
        </w:r>
        <w:r w:rsidR="00DF70D4">
          <w:rPr>
            <w:noProof/>
            <w:webHidden/>
          </w:rPr>
        </w:r>
        <w:r w:rsidR="00DF70D4">
          <w:rPr>
            <w:noProof/>
            <w:webHidden/>
          </w:rPr>
          <w:fldChar w:fldCharType="separate"/>
        </w:r>
        <w:r w:rsidR="00DF537B">
          <w:rPr>
            <w:noProof/>
            <w:webHidden/>
          </w:rPr>
          <w:t>20</w:t>
        </w:r>
        <w:r w:rsidR="00DF70D4">
          <w:rPr>
            <w:noProof/>
            <w:webHidden/>
          </w:rPr>
          <w:fldChar w:fldCharType="end"/>
        </w:r>
      </w:hyperlink>
    </w:p>
    <w:p w14:paraId="77F69300" w14:textId="70A6073A" w:rsidR="00DF70D4" w:rsidRDefault="00B117E9">
      <w:pPr>
        <w:pStyle w:val="TOC1"/>
        <w:rPr>
          <w:rFonts w:eastAsiaTheme="minorEastAsia" w:cstheme="minorBidi"/>
          <w:b w:val="0"/>
          <w:bCs w:val="0"/>
          <w:caps w:val="0"/>
          <w:noProof/>
          <w:sz w:val="22"/>
          <w:szCs w:val="22"/>
          <w:lang w:eastAsia="en-GB" w:bidi="ar-SA"/>
        </w:rPr>
      </w:pPr>
      <w:hyperlink w:anchor="_Toc48658921" w:history="1">
        <w:r w:rsidR="00DF70D4" w:rsidRPr="00A50496">
          <w:rPr>
            <w:rStyle w:val="Hyperlink"/>
            <w:noProof/>
          </w:rPr>
          <w:t>4. Discussion and conclusions</w:t>
        </w:r>
        <w:r w:rsidR="00DF70D4">
          <w:rPr>
            <w:noProof/>
            <w:webHidden/>
          </w:rPr>
          <w:tab/>
        </w:r>
        <w:r w:rsidR="00DF70D4">
          <w:rPr>
            <w:noProof/>
            <w:webHidden/>
          </w:rPr>
          <w:fldChar w:fldCharType="begin"/>
        </w:r>
        <w:r w:rsidR="00DF70D4">
          <w:rPr>
            <w:noProof/>
            <w:webHidden/>
          </w:rPr>
          <w:instrText xml:space="preserve"> PAGEREF _Toc48658921 \h </w:instrText>
        </w:r>
        <w:r w:rsidR="00DF70D4">
          <w:rPr>
            <w:noProof/>
            <w:webHidden/>
          </w:rPr>
        </w:r>
        <w:r w:rsidR="00DF70D4">
          <w:rPr>
            <w:noProof/>
            <w:webHidden/>
          </w:rPr>
          <w:fldChar w:fldCharType="separate"/>
        </w:r>
        <w:r w:rsidR="00DF537B">
          <w:rPr>
            <w:noProof/>
            <w:webHidden/>
          </w:rPr>
          <w:t>22</w:t>
        </w:r>
        <w:r w:rsidR="00DF70D4">
          <w:rPr>
            <w:noProof/>
            <w:webHidden/>
          </w:rPr>
          <w:fldChar w:fldCharType="end"/>
        </w:r>
      </w:hyperlink>
    </w:p>
    <w:p w14:paraId="497252D2" w14:textId="68BF5B6F" w:rsidR="00DF70D4" w:rsidRDefault="00B117E9">
      <w:pPr>
        <w:pStyle w:val="TOC1"/>
        <w:rPr>
          <w:rFonts w:eastAsiaTheme="minorEastAsia" w:cstheme="minorBidi"/>
          <w:b w:val="0"/>
          <w:bCs w:val="0"/>
          <w:caps w:val="0"/>
          <w:noProof/>
          <w:sz w:val="22"/>
          <w:szCs w:val="22"/>
          <w:lang w:eastAsia="en-GB" w:bidi="ar-SA"/>
        </w:rPr>
      </w:pPr>
      <w:hyperlink w:anchor="_Toc48658922" w:history="1">
        <w:r w:rsidR="00DF70D4" w:rsidRPr="00A50496">
          <w:rPr>
            <w:rStyle w:val="Hyperlink"/>
            <w:noProof/>
            <w:lang w:val="en-AU"/>
          </w:rPr>
          <w:t>References</w:t>
        </w:r>
        <w:r w:rsidR="00DF70D4">
          <w:rPr>
            <w:noProof/>
            <w:webHidden/>
          </w:rPr>
          <w:tab/>
        </w:r>
        <w:r w:rsidR="00DF70D4">
          <w:rPr>
            <w:noProof/>
            <w:webHidden/>
          </w:rPr>
          <w:fldChar w:fldCharType="begin"/>
        </w:r>
        <w:r w:rsidR="00DF70D4">
          <w:rPr>
            <w:noProof/>
            <w:webHidden/>
          </w:rPr>
          <w:instrText xml:space="preserve"> PAGEREF _Toc48658922 \h </w:instrText>
        </w:r>
        <w:r w:rsidR="00DF70D4">
          <w:rPr>
            <w:noProof/>
            <w:webHidden/>
          </w:rPr>
        </w:r>
        <w:r w:rsidR="00DF70D4">
          <w:rPr>
            <w:noProof/>
            <w:webHidden/>
          </w:rPr>
          <w:fldChar w:fldCharType="separate"/>
        </w:r>
        <w:r w:rsidR="00DF537B">
          <w:rPr>
            <w:noProof/>
            <w:webHidden/>
          </w:rPr>
          <w:t>24</w:t>
        </w:r>
        <w:r w:rsidR="00DF70D4">
          <w:rPr>
            <w:noProof/>
            <w:webHidden/>
          </w:rPr>
          <w:fldChar w:fldCharType="end"/>
        </w:r>
      </w:hyperlink>
    </w:p>
    <w:p w14:paraId="41E02AD0" w14:textId="40D4E274" w:rsidR="00DF70D4" w:rsidRDefault="00B117E9">
      <w:pPr>
        <w:pStyle w:val="TOC1"/>
        <w:rPr>
          <w:rFonts w:eastAsiaTheme="minorEastAsia" w:cstheme="minorBidi"/>
          <w:b w:val="0"/>
          <w:bCs w:val="0"/>
          <w:caps w:val="0"/>
          <w:noProof/>
          <w:sz w:val="22"/>
          <w:szCs w:val="22"/>
          <w:lang w:eastAsia="en-GB" w:bidi="ar-SA"/>
        </w:rPr>
      </w:pPr>
      <w:hyperlink w:anchor="_Toc48658923" w:history="1">
        <w:r w:rsidR="00DF70D4" w:rsidRPr="00A50496">
          <w:rPr>
            <w:rStyle w:val="Hyperlink"/>
            <w:noProof/>
          </w:rPr>
          <w:t>Appendix 1: Search strategy for infant and toddler growth assessment</w:t>
        </w:r>
        <w:r w:rsidR="00DF70D4">
          <w:rPr>
            <w:noProof/>
            <w:webHidden/>
          </w:rPr>
          <w:tab/>
        </w:r>
        <w:r w:rsidR="00DF70D4">
          <w:rPr>
            <w:noProof/>
            <w:webHidden/>
          </w:rPr>
          <w:fldChar w:fldCharType="begin"/>
        </w:r>
        <w:r w:rsidR="00DF70D4">
          <w:rPr>
            <w:noProof/>
            <w:webHidden/>
          </w:rPr>
          <w:instrText xml:space="preserve"> PAGEREF _Toc48658923 \h </w:instrText>
        </w:r>
        <w:r w:rsidR="00DF70D4">
          <w:rPr>
            <w:noProof/>
            <w:webHidden/>
          </w:rPr>
        </w:r>
        <w:r w:rsidR="00DF70D4">
          <w:rPr>
            <w:noProof/>
            <w:webHidden/>
          </w:rPr>
          <w:fldChar w:fldCharType="separate"/>
        </w:r>
        <w:r w:rsidR="00DF537B">
          <w:rPr>
            <w:noProof/>
            <w:webHidden/>
          </w:rPr>
          <w:t>26</w:t>
        </w:r>
        <w:r w:rsidR="00DF70D4">
          <w:rPr>
            <w:noProof/>
            <w:webHidden/>
          </w:rPr>
          <w:fldChar w:fldCharType="end"/>
        </w:r>
      </w:hyperlink>
    </w:p>
    <w:p w14:paraId="58E72498" w14:textId="05ABAB90" w:rsidR="00562917" w:rsidRDefault="00326D85" w:rsidP="00051ED9">
      <w:r>
        <w:fldChar w:fldCharType="end"/>
      </w:r>
    </w:p>
    <w:p w14:paraId="3673CDC9" w14:textId="77777777" w:rsidR="00E066BA" w:rsidRDefault="00E066BA" w:rsidP="00051ED9"/>
    <w:p w14:paraId="13AA6772" w14:textId="77777777" w:rsidR="00051ED9" w:rsidRDefault="00562917" w:rsidP="00772BDC">
      <w:r w:rsidRPr="00E203C2">
        <w:br w:type="page"/>
      </w:r>
    </w:p>
    <w:p w14:paraId="456518DB" w14:textId="237CE44B" w:rsidR="0082558A" w:rsidRDefault="001F1B73" w:rsidP="0082558A">
      <w:pPr>
        <w:pStyle w:val="Heading1"/>
      </w:pPr>
      <w:bookmarkStart w:id="4" w:name="_Toc48658467"/>
      <w:bookmarkStart w:id="5" w:name="_Toc48658909"/>
      <w:r>
        <w:lastRenderedPageBreak/>
        <w:t>Abbreviations</w:t>
      </w:r>
      <w:bookmarkEnd w:id="4"/>
      <w:bookmarkEnd w:id="5"/>
    </w:p>
    <w:tbl>
      <w:tblPr>
        <w:tblStyle w:val="Table"/>
        <w:tblW w:w="0" w:type="auto"/>
        <w:tblLook w:val="04A0" w:firstRow="1" w:lastRow="0" w:firstColumn="1" w:lastColumn="0" w:noHBand="0" w:noVBand="1"/>
        <w:tblDescription w:val="Glossary of terms"/>
      </w:tblPr>
      <w:tblGrid>
        <w:gridCol w:w="1555"/>
        <w:gridCol w:w="7505"/>
      </w:tblGrid>
      <w:tr w:rsidR="0082558A" w14:paraId="5F461F00" w14:textId="77777777" w:rsidTr="00BC04E1">
        <w:trPr>
          <w:cnfStyle w:val="100000000000" w:firstRow="1" w:lastRow="0" w:firstColumn="0" w:lastColumn="0" w:oddVBand="0" w:evenVBand="0" w:oddHBand="0" w:evenHBand="0" w:firstRowFirstColumn="0" w:firstRowLastColumn="0" w:lastRowFirstColumn="0" w:lastRowLastColumn="0"/>
          <w:tblHeader/>
        </w:trPr>
        <w:tc>
          <w:tcPr>
            <w:tcW w:w="1555" w:type="dxa"/>
          </w:tcPr>
          <w:p w14:paraId="52775BD4" w14:textId="77777777" w:rsidR="0082558A" w:rsidRDefault="0082558A" w:rsidP="00BC04E1"/>
        </w:tc>
        <w:tc>
          <w:tcPr>
            <w:tcW w:w="7505" w:type="dxa"/>
          </w:tcPr>
          <w:p w14:paraId="480ABECA" w14:textId="77777777" w:rsidR="0082558A" w:rsidRDefault="0082558A" w:rsidP="00BC04E1"/>
        </w:tc>
      </w:tr>
      <w:tr w:rsidR="0082558A" w14:paraId="47DD7CE2"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2020381D" w14:textId="77777777" w:rsidR="0082558A" w:rsidRDefault="0082558A" w:rsidP="00BC04E1">
            <w:r>
              <w:t>2′-FL</w:t>
            </w:r>
          </w:p>
        </w:tc>
        <w:tc>
          <w:tcPr>
            <w:tcW w:w="7505" w:type="dxa"/>
          </w:tcPr>
          <w:p w14:paraId="0F1586B5" w14:textId="77777777" w:rsidR="0082558A" w:rsidRDefault="0082558A" w:rsidP="00BC04E1">
            <w:r>
              <w:rPr>
                <w:szCs w:val="20"/>
              </w:rPr>
              <w:t>2′</w:t>
            </w:r>
            <w:r>
              <w:rPr>
                <w:rFonts w:ascii="MSDDRU+Calibri" w:hAnsi="MSDDRU+Calibri" w:cs="MSDDRU+Calibri"/>
                <w:szCs w:val="22"/>
              </w:rPr>
              <w:t>-</w:t>
            </w:r>
            <w:r w:rsidRPr="00E14C19">
              <w:rPr>
                <w:rFonts w:ascii="IUDFNC+Calibri-Italic" w:hAnsi="IUDFNC+Calibri-Italic" w:cs="IUDFNC+Calibri-Italic"/>
                <w:iCs/>
                <w:szCs w:val="22"/>
              </w:rPr>
              <w:t>O</w:t>
            </w:r>
            <w:r>
              <w:rPr>
                <w:rFonts w:ascii="MSDDRU+Calibri" w:hAnsi="MSDDRU+Calibri" w:cs="MSDDRU+Calibri"/>
                <w:szCs w:val="22"/>
              </w:rPr>
              <w:t>-</w:t>
            </w:r>
            <w:r>
              <w:rPr>
                <w:szCs w:val="22"/>
              </w:rPr>
              <w:t>fucosyllactose</w:t>
            </w:r>
          </w:p>
        </w:tc>
      </w:tr>
      <w:tr w:rsidR="0082558A" w14:paraId="52CDADFE"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170CCD9C" w14:textId="77777777" w:rsidR="0082558A" w:rsidRDefault="0082558A" w:rsidP="00BC04E1">
            <w:r>
              <w:t>2′-FL</w:t>
            </w:r>
            <w:r w:rsidRPr="003643F7">
              <w:rPr>
                <w:vertAlign w:val="subscript"/>
              </w:rPr>
              <w:t>chem</w:t>
            </w:r>
            <w:r>
              <w:t xml:space="preserve"> </w:t>
            </w:r>
          </w:p>
        </w:tc>
        <w:tc>
          <w:tcPr>
            <w:tcW w:w="7505" w:type="dxa"/>
          </w:tcPr>
          <w:p w14:paraId="6138958A" w14:textId="77777777" w:rsidR="0082558A" w:rsidRDefault="0082558A" w:rsidP="00BC04E1">
            <w:r>
              <w:rPr>
                <w:szCs w:val="20"/>
              </w:rPr>
              <w:t>2′</w:t>
            </w:r>
            <w:r>
              <w:rPr>
                <w:rFonts w:ascii="MSDDRU+Calibri" w:hAnsi="MSDDRU+Calibri" w:cs="MSDDRU+Calibri"/>
                <w:szCs w:val="22"/>
              </w:rPr>
              <w:t>-</w:t>
            </w:r>
            <w:r w:rsidRPr="00E14C19">
              <w:rPr>
                <w:rFonts w:ascii="IUDFNC+Calibri-Italic" w:hAnsi="IUDFNC+Calibri-Italic" w:cs="IUDFNC+Calibri-Italic"/>
                <w:iCs/>
                <w:szCs w:val="22"/>
              </w:rPr>
              <w:t>O</w:t>
            </w:r>
            <w:r>
              <w:rPr>
                <w:rFonts w:ascii="MSDDRU+Calibri" w:hAnsi="MSDDRU+Calibri" w:cs="MSDDRU+Calibri"/>
                <w:szCs w:val="22"/>
              </w:rPr>
              <w:t>-</w:t>
            </w:r>
            <w:r>
              <w:rPr>
                <w:szCs w:val="22"/>
              </w:rPr>
              <w:t>fucosyllactose produced by chemical synthesis</w:t>
            </w:r>
          </w:p>
        </w:tc>
      </w:tr>
      <w:tr w:rsidR="0082558A" w14:paraId="6E680E0C"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3798C177" w14:textId="77777777" w:rsidR="0082558A" w:rsidRDefault="0082558A" w:rsidP="00BC04E1">
            <w:r>
              <w:t>2′-FL</w:t>
            </w:r>
            <w:r w:rsidRPr="003643F7">
              <w:rPr>
                <w:vertAlign w:val="subscript"/>
              </w:rPr>
              <w:t>micro</w:t>
            </w:r>
            <w:r>
              <w:t xml:space="preserve"> </w:t>
            </w:r>
          </w:p>
        </w:tc>
        <w:tc>
          <w:tcPr>
            <w:tcW w:w="7505" w:type="dxa"/>
          </w:tcPr>
          <w:p w14:paraId="7A42C40D" w14:textId="77777777" w:rsidR="0082558A" w:rsidRDefault="0082558A" w:rsidP="00BC04E1">
            <w:r>
              <w:rPr>
                <w:szCs w:val="20"/>
              </w:rPr>
              <w:t>2′</w:t>
            </w:r>
            <w:r>
              <w:rPr>
                <w:rFonts w:ascii="MSDDRU+Calibri" w:hAnsi="MSDDRU+Calibri" w:cs="MSDDRU+Calibri"/>
                <w:szCs w:val="22"/>
              </w:rPr>
              <w:t>-</w:t>
            </w:r>
            <w:r w:rsidRPr="00E14C19">
              <w:rPr>
                <w:rFonts w:ascii="IUDFNC+Calibri-Italic" w:hAnsi="IUDFNC+Calibri-Italic" w:cs="IUDFNC+Calibri-Italic"/>
                <w:iCs/>
                <w:szCs w:val="22"/>
              </w:rPr>
              <w:t>O</w:t>
            </w:r>
            <w:r>
              <w:rPr>
                <w:rFonts w:ascii="MSDDRU+Calibri" w:hAnsi="MSDDRU+Calibri" w:cs="MSDDRU+Calibri"/>
                <w:szCs w:val="22"/>
              </w:rPr>
              <w:t>-</w:t>
            </w:r>
            <w:r>
              <w:rPr>
                <w:szCs w:val="22"/>
              </w:rPr>
              <w:t>fucosyllactose produced by microbial fermentation</w:t>
            </w:r>
          </w:p>
        </w:tc>
      </w:tr>
      <w:tr w:rsidR="0082558A" w14:paraId="35476CAC"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28EFCEC8" w14:textId="77777777" w:rsidR="0082558A" w:rsidRDefault="0082558A" w:rsidP="00BC04E1">
            <w:r>
              <w:t>2′-FL</w:t>
            </w:r>
            <w:r>
              <w:rPr>
                <w:vertAlign w:val="subscript"/>
              </w:rPr>
              <w:t>human</w:t>
            </w:r>
            <w:r>
              <w:t xml:space="preserve"> </w:t>
            </w:r>
          </w:p>
        </w:tc>
        <w:tc>
          <w:tcPr>
            <w:tcW w:w="7505" w:type="dxa"/>
          </w:tcPr>
          <w:p w14:paraId="12DCA234" w14:textId="77777777" w:rsidR="0082558A" w:rsidRPr="00B55354" w:rsidRDefault="0082558A" w:rsidP="00BC04E1">
            <w:pPr>
              <w:rPr>
                <w:szCs w:val="20"/>
              </w:rPr>
            </w:pPr>
            <w:r>
              <w:rPr>
                <w:szCs w:val="20"/>
              </w:rPr>
              <w:t>2′</w:t>
            </w:r>
            <w:r>
              <w:rPr>
                <w:rFonts w:ascii="MSDDRU+Calibri" w:hAnsi="MSDDRU+Calibri" w:cs="MSDDRU+Calibri"/>
                <w:szCs w:val="22"/>
              </w:rPr>
              <w:t>-</w:t>
            </w:r>
            <w:r w:rsidRPr="00E14C19">
              <w:rPr>
                <w:rFonts w:ascii="IUDFNC+Calibri-Italic" w:hAnsi="IUDFNC+Calibri-Italic" w:cs="IUDFNC+Calibri-Italic"/>
                <w:iCs/>
                <w:szCs w:val="22"/>
              </w:rPr>
              <w:t>O</w:t>
            </w:r>
            <w:r>
              <w:rPr>
                <w:rFonts w:ascii="MSDDRU+Calibri" w:hAnsi="MSDDRU+Calibri" w:cs="MSDDRU+Calibri"/>
                <w:szCs w:val="22"/>
              </w:rPr>
              <w:t>-</w:t>
            </w:r>
            <w:r>
              <w:rPr>
                <w:szCs w:val="22"/>
              </w:rPr>
              <w:t>fucosyllactose naturally occurring in human milk</w:t>
            </w:r>
          </w:p>
        </w:tc>
      </w:tr>
      <w:tr w:rsidR="00233571" w14:paraId="282D47C5"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2A365E29" w14:textId="3199B40B" w:rsidR="00233571" w:rsidRDefault="00233571" w:rsidP="00BC04E1">
            <w:r>
              <w:t>3-FL</w:t>
            </w:r>
          </w:p>
        </w:tc>
        <w:tc>
          <w:tcPr>
            <w:tcW w:w="7505" w:type="dxa"/>
          </w:tcPr>
          <w:p w14:paraId="02C70591" w14:textId="3DE74822" w:rsidR="00233571" w:rsidRDefault="00233571" w:rsidP="00BC04E1">
            <w:pPr>
              <w:rPr>
                <w:szCs w:val="20"/>
              </w:rPr>
            </w:pPr>
            <w:r>
              <w:rPr>
                <w:szCs w:val="20"/>
              </w:rPr>
              <w:t>3-fucosyllactose</w:t>
            </w:r>
          </w:p>
        </w:tc>
      </w:tr>
      <w:tr w:rsidR="00233571" w14:paraId="675EB0DA"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441EC997" w14:textId="574F667F" w:rsidR="00233571" w:rsidRDefault="00233571" w:rsidP="00BC04E1">
            <w:r>
              <w:t>3’-SL</w:t>
            </w:r>
          </w:p>
        </w:tc>
        <w:tc>
          <w:tcPr>
            <w:tcW w:w="7505" w:type="dxa"/>
          </w:tcPr>
          <w:p w14:paraId="6C2876B3" w14:textId="188430AA" w:rsidR="00233571" w:rsidRDefault="00233571" w:rsidP="00BC04E1">
            <w:pPr>
              <w:rPr>
                <w:szCs w:val="20"/>
              </w:rPr>
            </w:pPr>
            <w:r>
              <w:rPr>
                <w:szCs w:val="20"/>
              </w:rPr>
              <w:t>3’-siallylactose</w:t>
            </w:r>
          </w:p>
        </w:tc>
      </w:tr>
      <w:tr w:rsidR="00233571" w14:paraId="27FABB21"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192016B2" w14:textId="3E6A57BB" w:rsidR="00233571" w:rsidRDefault="00233571" w:rsidP="00BC04E1">
            <w:r>
              <w:t>6’-SL</w:t>
            </w:r>
          </w:p>
        </w:tc>
        <w:tc>
          <w:tcPr>
            <w:tcW w:w="7505" w:type="dxa"/>
          </w:tcPr>
          <w:p w14:paraId="7F13719E" w14:textId="3815B102" w:rsidR="00233571" w:rsidRDefault="00233571" w:rsidP="00BC04E1">
            <w:pPr>
              <w:rPr>
                <w:szCs w:val="20"/>
              </w:rPr>
            </w:pPr>
            <w:r>
              <w:rPr>
                <w:szCs w:val="20"/>
              </w:rPr>
              <w:t>6’-siallylactose</w:t>
            </w:r>
          </w:p>
        </w:tc>
      </w:tr>
      <w:tr w:rsidR="001F1B73" w14:paraId="11A0CF41"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2097CFE5" w14:textId="04459E5C" w:rsidR="001F1B73" w:rsidRDefault="001F1B73" w:rsidP="00BC04E1">
            <w:r>
              <w:t>BW</w:t>
            </w:r>
          </w:p>
        </w:tc>
        <w:tc>
          <w:tcPr>
            <w:tcW w:w="7505" w:type="dxa"/>
          </w:tcPr>
          <w:p w14:paraId="7B0F363D" w14:textId="6232A6CB" w:rsidR="001F1B73" w:rsidRDefault="001F1B73" w:rsidP="00BC04E1">
            <w:pPr>
              <w:rPr>
                <w:szCs w:val="20"/>
              </w:rPr>
            </w:pPr>
            <w:r>
              <w:rPr>
                <w:szCs w:val="20"/>
              </w:rPr>
              <w:t>Body weight</w:t>
            </w:r>
          </w:p>
        </w:tc>
      </w:tr>
      <w:tr w:rsidR="00605909" w14:paraId="5043C682"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45FB9705" w14:textId="363222D7" w:rsidR="00605909" w:rsidRDefault="00605909" w:rsidP="00BC04E1">
            <w:r>
              <w:t>DFL</w:t>
            </w:r>
            <w:r w:rsidR="00842ED9">
              <w:t xml:space="preserve"> or DFLac</w:t>
            </w:r>
          </w:p>
        </w:tc>
        <w:tc>
          <w:tcPr>
            <w:tcW w:w="7505" w:type="dxa"/>
          </w:tcPr>
          <w:p w14:paraId="5FDD84FD" w14:textId="7284CC46" w:rsidR="00605909" w:rsidRDefault="00605909" w:rsidP="00BC04E1">
            <w:r>
              <w:t>Difucosyllactose</w:t>
            </w:r>
          </w:p>
        </w:tc>
      </w:tr>
      <w:tr w:rsidR="00842ED9" w14:paraId="057B79F6"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67D05DB0" w14:textId="40A7BA9A" w:rsidR="00842ED9" w:rsidRDefault="00842ED9" w:rsidP="00BC04E1">
            <w:r>
              <w:t>DFLNH</w:t>
            </w:r>
          </w:p>
        </w:tc>
        <w:tc>
          <w:tcPr>
            <w:tcW w:w="7505" w:type="dxa"/>
          </w:tcPr>
          <w:p w14:paraId="3FA7051A" w14:textId="03496BAD" w:rsidR="00842ED9" w:rsidRDefault="00842ED9" w:rsidP="00BC04E1">
            <w:r w:rsidRPr="00842ED9">
              <w:t>Difucosyllacto-N-hexaose</w:t>
            </w:r>
          </w:p>
        </w:tc>
      </w:tr>
      <w:tr w:rsidR="00842ED9" w14:paraId="12B90AD3"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3A10BB4F" w14:textId="1895EDC5" w:rsidR="00842ED9" w:rsidRDefault="00842ED9" w:rsidP="00BC04E1">
            <w:r>
              <w:t>FDSLNH</w:t>
            </w:r>
          </w:p>
        </w:tc>
        <w:tc>
          <w:tcPr>
            <w:tcW w:w="7505" w:type="dxa"/>
          </w:tcPr>
          <w:p w14:paraId="2EEE9AE5" w14:textId="51499C48" w:rsidR="00842ED9" w:rsidRPr="00842ED9" w:rsidRDefault="00842ED9" w:rsidP="00BC04E1">
            <w:r>
              <w:t>F</w:t>
            </w:r>
            <w:r w:rsidRPr="00842ED9">
              <w:t>ucodisialyllacto-N-hexaose</w:t>
            </w:r>
          </w:p>
        </w:tc>
      </w:tr>
      <w:tr w:rsidR="00233571" w14:paraId="02352A72"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37894C59" w14:textId="354AE08B" w:rsidR="00233571" w:rsidRDefault="00233571" w:rsidP="00BC04E1">
            <w:r>
              <w:t>FOS</w:t>
            </w:r>
          </w:p>
        </w:tc>
        <w:tc>
          <w:tcPr>
            <w:tcW w:w="7505" w:type="dxa"/>
          </w:tcPr>
          <w:p w14:paraId="2942C967" w14:textId="5D933DDD" w:rsidR="00233571" w:rsidRDefault="00233571" w:rsidP="00BC04E1">
            <w:r>
              <w:t>Fructo-oligosacc</w:t>
            </w:r>
            <w:r w:rsidR="006B4522">
              <w:t>h</w:t>
            </w:r>
            <w:r>
              <w:t>aride</w:t>
            </w:r>
          </w:p>
        </w:tc>
      </w:tr>
      <w:tr w:rsidR="001F1B73" w14:paraId="4E55E5B2"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45BC1308" w14:textId="64D396F7" w:rsidR="001F1B73" w:rsidRDefault="001F1B73" w:rsidP="00BC04E1">
            <w:r>
              <w:t>FMI</w:t>
            </w:r>
          </w:p>
        </w:tc>
        <w:tc>
          <w:tcPr>
            <w:tcW w:w="7505" w:type="dxa"/>
          </w:tcPr>
          <w:p w14:paraId="5B32FE62" w14:textId="0CEC719B" w:rsidR="001F1B73" w:rsidRDefault="001F1B73" w:rsidP="00BC04E1">
            <w:r>
              <w:t>Fat mass index</w:t>
            </w:r>
          </w:p>
        </w:tc>
      </w:tr>
      <w:tr w:rsidR="0082558A" w14:paraId="58DE4C62"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1020DCC7" w14:textId="77777777" w:rsidR="0082558A" w:rsidRDefault="0082558A" w:rsidP="00BC04E1">
            <w:r>
              <w:t>FSFYC</w:t>
            </w:r>
          </w:p>
        </w:tc>
        <w:tc>
          <w:tcPr>
            <w:tcW w:w="7505" w:type="dxa"/>
          </w:tcPr>
          <w:p w14:paraId="57C26D0C" w14:textId="77777777" w:rsidR="0082558A" w:rsidRDefault="0082558A" w:rsidP="00BC04E1">
            <w:r>
              <w:t>F</w:t>
            </w:r>
            <w:r w:rsidRPr="002E543B">
              <w:t>ormulated supplementary foods for young children</w:t>
            </w:r>
            <w:r>
              <w:t xml:space="preserve"> (or ‘toddler milk’)</w:t>
            </w:r>
          </w:p>
        </w:tc>
      </w:tr>
      <w:tr w:rsidR="0082558A" w14:paraId="73647348"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63254270" w14:textId="77777777" w:rsidR="0082558A" w:rsidRDefault="0082558A" w:rsidP="00BC04E1">
            <w:r>
              <w:t>GOS</w:t>
            </w:r>
          </w:p>
        </w:tc>
        <w:tc>
          <w:tcPr>
            <w:tcW w:w="7505" w:type="dxa"/>
          </w:tcPr>
          <w:p w14:paraId="27729FAD" w14:textId="77777777" w:rsidR="0082558A" w:rsidRDefault="0082558A" w:rsidP="00BC04E1">
            <w:r>
              <w:t>Galacto-oligosaccharide</w:t>
            </w:r>
          </w:p>
        </w:tc>
      </w:tr>
      <w:tr w:rsidR="0082558A" w14:paraId="04A69F5C"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6FA77D46" w14:textId="77777777" w:rsidR="0082558A" w:rsidRDefault="0082558A" w:rsidP="00BC04E1">
            <w:r>
              <w:t>HMO</w:t>
            </w:r>
          </w:p>
        </w:tc>
        <w:tc>
          <w:tcPr>
            <w:tcW w:w="7505" w:type="dxa"/>
          </w:tcPr>
          <w:p w14:paraId="077DEAD5" w14:textId="77777777" w:rsidR="0082558A" w:rsidRDefault="0082558A" w:rsidP="00BC04E1">
            <w:r>
              <w:t>Human milk oligosaccharide</w:t>
            </w:r>
          </w:p>
        </w:tc>
      </w:tr>
      <w:tr w:rsidR="001F1B73" w14:paraId="5BC47428"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0CDBEB7A" w14:textId="4C8CA753" w:rsidR="001F1B73" w:rsidRDefault="001F1B73" w:rsidP="00BC04E1">
            <w:r>
              <w:t>ITT</w:t>
            </w:r>
          </w:p>
        </w:tc>
        <w:tc>
          <w:tcPr>
            <w:tcW w:w="7505" w:type="dxa"/>
          </w:tcPr>
          <w:p w14:paraId="6BE56E46" w14:textId="383A4060" w:rsidR="001F1B73" w:rsidRDefault="001F1B73" w:rsidP="00BC04E1">
            <w:r>
              <w:t>Intention to treat</w:t>
            </w:r>
          </w:p>
        </w:tc>
      </w:tr>
      <w:tr w:rsidR="001F1B73" w14:paraId="6EB87DC2"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384E56F0" w14:textId="295A68EC" w:rsidR="001F1B73" w:rsidRDefault="001F1B73" w:rsidP="001F1B73">
            <w:r>
              <w:t>LNFP I</w:t>
            </w:r>
          </w:p>
        </w:tc>
        <w:tc>
          <w:tcPr>
            <w:tcW w:w="7505" w:type="dxa"/>
          </w:tcPr>
          <w:p w14:paraId="306A07C2" w14:textId="610C20FD" w:rsidR="001F1B73" w:rsidRDefault="001F1B73" w:rsidP="001F1B73">
            <w:r w:rsidRPr="00AB4F01">
              <w:t>Lacto-N-fucopentaose</w:t>
            </w:r>
          </w:p>
        </w:tc>
      </w:tr>
      <w:tr w:rsidR="001F1B73" w14:paraId="7AF2AA8A"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0364EB1D" w14:textId="77777777" w:rsidR="001F1B73" w:rsidRDefault="001F1B73" w:rsidP="001F1B73">
            <w:r>
              <w:t>LNT</w:t>
            </w:r>
          </w:p>
        </w:tc>
        <w:tc>
          <w:tcPr>
            <w:tcW w:w="7505" w:type="dxa"/>
          </w:tcPr>
          <w:p w14:paraId="519C799F" w14:textId="3085780E" w:rsidR="001F1B73" w:rsidRDefault="001F1B73" w:rsidP="001F1B73">
            <w:r>
              <w:rPr>
                <w:lang w:eastAsia="en-AU" w:bidi="ar-SA"/>
              </w:rPr>
              <w:t>Lacto-N-tetraose</w:t>
            </w:r>
          </w:p>
        </w:tc>
      </w:tr>
      <w:tr w:rsidR="001F1B73" w14:paraId="6679EE19"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4A8571E9" w14:textId="77777777" w:rsidR="001F1B73" w:rsidRDefault="001F1B73" w:rsidP="001F1B73">
            <w:r>
              <w:t>LNnT</w:t>
            </w:r>
          </w:p>
        </w:tc>
        <w:tc>
          <w:tcPr>
            <w:tcW w:w="7505" w:type="dxa"/>
          </w:tcPr>
          <w:p w14:paraId="7C6FC232" w14:textId="77777777" w:rsidR="001F1B73" w:rsidRDefault="001F1B73" w:rsidP="001F1B73">
            <w:r>
              <w:t>L</w:t>
            </w:r>
            <w:r w:rsidRPr="00571B90">
              <w:t>acto-</w:t>
            </w:r>
            <w:r w:rsidRPr="00E14C19">
              <w:t>N</w:t>
            </w:r>
            <w:r w:rsidRPr="00571B90">
              <w:t>-neotetraose</w:t>
            </w:r>
          </w:p>
        </w:tc>
      </w:tr>
      <w:tr w:rsidR="001F1B73" w14:paraId="56C86D96"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6EB031AF" w14:textId="77777777" w:rsidR="001F1B73" w:rsidRDefault="001F1B73" w:rsidP="001F1B73">
            <w:r>
              <w:t>LNnT</w:t>
            </w:r>
            <w:r w:rsidRPr="003643F7">
              <w:rPr>
                <w:vertAlign w:val="subscript"/>
              </w:rPr>
              <w:t>micro</w:t>
            </w:r>
          </w:p>
        </w:tc>
        <w:tc>
          <w:tcPr>
            <w:tcW w:w="7505" w:type="dxa"/>
          </w:tcPr>
          <w:p w14:paraId="786F0965" w14:textId="77777777" w:rsidR="001F1B73" w:rsidRDefault="001F1B73" w:rsidP="001F1B73">
            <w:r>
              <w:t>L</w:t>
            </w:r>
            <w:r w:rsidRPr="00571B90">
              <w:t>acto-</w:t>
            </w:r>
            <w:r w:rsidRPr="00E14C19">
              <w:t>N</w:t>
            </w:r>
            <w:r w:rsidRPr="00571B90">
              <w:t>-neotetraose</w:t>
            </w:r>
            <w:r>
              <w:rPr>
                <w:szCs w:val="22"/>
              </w:rPr>
              <w:t xml:space="preserve"> produced by microbial fermentation</w:t>
            </w:r>
          </w:p>
        </w:tc>
      </w:tr>
      <w:tr w:rsidR="001F1B73" w14:paraId="5FEF645F"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6221041C" w14:textId="77777777" w:rsidR="001F1B73" w:rsidRDefault="001F1B73" w:rsidP="001F1B73">
            <w:r>
              <w:t>LNnT</w:t>
            </w:r>
            <w:r w:rsidRPr="003643F7">
              <w:rPr>
                <w:vertAlign w:val="subscript"/>
              </w:rPr>
              <w:t>chem</w:t>
            </w:r>
            <w:r>
              <w:rPr>
                <w:vertAlign w:val="subscript"/>
              </w:rPr>
              <w:t xml:space="preserve"> </w:t>
            </w:r>
          </w:p>
        </w:tc>
        <w:tc>
          <w:tcPr>
            <w:tcW w:w="7505" w:type="dxa"/>
          </w:tcPr>
          <w:p w14:paraId="27A7803D" w14:textId="77777777" w:rsidR="001F1B73" w:rsidRDefault="001F1B73" w:rsidP="001F1B73">
            <w:r>
              <w:t>L</w:t>
            </w:r>
            <w:r w:rsidRPr="00571B90">
              <w:t>acto-</w:t>
            </w:r>
            <w:r w:rsidRPr="00E14C19">
              <w:t>N</w:t>
            </w:r>
            <w:r w:rsidRPr="00571B90">
              <w:t>-neotetraose</w:t>
            </w:r>
            <w:r>
              <w:rPr>
                <w:szCs w:val="22"/>
              </w:rPr>
              <w:t xml:space="preserve"> produced by chemical synthesis</w:t>
            </w:r>
          </w:p>
        </w:tc>
      </w:tr>
      <w:tr w:rsidR="001F1B73" w14:paraId="42578C54"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7DEA83E6" w14:textId="77777777" w:rsidR="001F1B73" w:rsidRDefault="001F1B73" w:rsidP="001F1B73">
            <w:r>
              <w:t>LNnT</w:t>
            </w:r>
            <w:r>
              <w:rPr>
                <w:vertAlign w:val="subscript"/>
              </w:rPr>
              <w:t xml:space="preserve">human </w:t>
            </w:r>
          </w:p>
        </w:tc>
        <w:tc>
          <w:tcPr>
            <w:tcW w:w="7505" w:type="dxa"/>
          </w:tcPr>
          <w:p w14:paraId="28D30445" w14:textId="77777777" w:rsidR="001F1B73" w:rsidRDefault="001F1B73" w:rsidP="001F1B73">
            <w:r>
              <w:t>L</w:t>
            </w:r>
            <w:r w:rsidRPr="00571B90">
              <w:t>acto-</w:t>
            </w:r>
            <w:r w:rsidRPr="00E14C19">
              <w:t>N</w:t>
            </w:r>
            <w:r w:rsidRPr="00571B90">
              <w:t>-neotetraose</w:t>
            </w:r>
            <w:r>
              <w:rPr>
                <w:szCs w:val="22"/>
              </w:rPr>
              <w:t xml:space="preserve"> naturally occurring in human milk</w:t>
            </w:r>
          </w:p>
        </w:tc>
      </w:tr>
      <w:tr w:rsidR="001F1B73" w14:paraId="14F966EB" w14:textId="77777777" w:rsidTr="00BC04E1">
        <w:trPr>
          <w:cnfStyle w:val="000000010000" w:firstRow="0" w:lastRow="0" w:firstColumn="0" w:lastColumn="0" w:oddVBand="0" w:evenVBand="0" w:oddHBand="0" w:evenHBand="1" w:firstRowFirstColumn="0" w:firstRowLastColumn="0" w:lastRowFirstColumn="0" w:lastRowLastColumn="0"/>
        </w:trPr>
        <w:tc>
          <w:tcPr>
            <w:tcW w:w="1555" w:type="dxa"/>
          </w:tcPr>
          <w:p w14:paraId="27E09F58" w14:textId="6A55E7A2" w:rsidR="001F1B73" w:rsidRDefault="001F1B73" w:rsidP="001F1B73">
            <w:r>
              <w:lastRenderedPageBreak/>
              <w:t>NOAEL</w:t>
            </w:r>
          </w:p>
        </w:tc>
        <w:tc>
          <w:tcPr>
            <w:tcW w:w="7505" w:type="dxa"/>
          </w:tcPr>
          <w:p w14:paraId="6F4DC131" w14:textId="6DD3880A" w:rsidR="001F1B73" w:rsidRDefault="001F1B73" w:rsidP="001F1B73">
            <w:r>
              <w:t>No observed adverse effect level</w:t>
            </w:r>
          </w:p>
        </w:tc>
      </w:tr>
      <w:tr w:rsidR="001F1B73" w14:paraId="2C29F1A0" w14:textId="77777777" w:rsidTr="00BC04E1">
        <w:trPr>
          <w:cnfStyle w:val="000000100000" w:firstRow="0" w:lastRow="0" w:firstColumn="0" w:lastColumn="0" w:oddVBand="0" w:evenVBand="0" w:oddHBand="1" w:evenHBand="0" w:firstRowFirstColumn="0" w:firstRowLastColumn="0" w:lastRowFirstColumn="0" w:lastRowLastColumn="0"/>
        </w:trPr>
        <w:tc>
          <w:tcPr>
            <w:tcW w:w="1555" w:type="dxa"/>
          </w:tcPr>
          <w:p w14:paraId="33AF5460" w14:textId="77777777" w:rsidR="001F1B73" w:rsidRDefault="001F1B73" w:rsidP="001F1B73">
            <w:r>
              <w:t>scFOS</w:t>
            </w:r>
          </w:p>
        </w:tc>
        <w:tc>
          <w:tcPr>
            <w:tcW w:w="7505" w:type="dxa"/>
          </w:tcPr>
          <w:p w14:paraId="6844A2E4" w14:textId="77777777" w:rsidR="001F1B73" w:rsidRDefault="001F1B73" w:rsidP="001F1B73">
            <w:r>
              <w:t>Short-chain fructo-oligosaccharide</w:t>
            </w:r>
          </w:p>
        </w:tc>
      </w:tr>
    </w:tbl>
    <w:p w14:paraId="0B4F4893" w14:textId="666D77D3" w:rsidR="00D60568" w:rsidRDefault="0082558A" w:rsidP="0082558A">
      <w:pPr>
        <w:pStyle w:val="Heading1"/>
      </w:pPr>
      <w:bookmarkStart w:id="6" w:name="_Toc48658468"/>
      <w:bookmarkStart w:id="7" w:name="_Toc48658910"/>
      <w:r>
        <w:t>1. Introduction</w:t>
      </w:r>
      <w:bookmarkEnd w:id="6"/>
      <w:bookmarkEnd w:id="7"/>
      <w:r>
        <w:t xml:space="preserve"> </w:t>
      </w:r>
    </w:p>
    <w:p w14:paraId="109AB990" w14:textId="070CFD9C" w:rsidR="0082558A" w:rsidRDefault="00605909" w:rsidP="0082558A">
      <w:pPr>
        <w:rPr>
          <w:lang w:bidi="ar-SA"/>
        </w:rPr>
      </w:pPr>
      <w:r>
        <w:rPr>
          <w:lang w:bidi="ar-SA"/>
        </w:rPr>
        <w:t xml:space="preserve">A number of new toxicity and clinical studies of 2’-FL and/or LNnT have become available since the time FSANZ’s previous </w:t>
      </w:r>
      <w:r w:rsidRPr="00E579E6">
        <w:rPr>
          <w:lang w:bidi="ar-SA"/>
        </w:rPr>
        <w:t>safety assessment was published</w:t>
      </w:r>
      <w:r w:rsidR="008D6B1B" w:rsidRPr="00E579E6">
        <w:rPr>
          <w:lang w:bidi="ar-SA"/>
        </w:rPr>
        <w:t xml:space="preserve"> (FSANZ 2019)</w:t>
      </w:r>
      <w:r w:rsidRPr="00E579E6">
        <w:rPr>
          <w:lang w:bidi="ar-SA"/>
        </w:rPr>
        <w:t>. These studies have been reviewed by FSANZ and are discussed below, together with a summary of the outcomes of the previous assessment.</w:t>
      </w:r>
      <w:r>
        <w:rPr>
          <w:lang w:bidi="ar-SA"/>
        </w:rPr>
        <w:t xml:space="preserve"> </w:t>
      </w:r>
    </w:p>
    <w:p w14:paraId="487FC476" w14:textId="176A5D66" w:rsidR="00C949C5" w:rsidRDefault="00C949C5" w:rsidP="00C949C5">
      <w:pPr>
        <w:pStyle w:val="Heading1"/>
      </w:pPr>
      <w:bookmarkStart w:id="8" w:name="_Toc48658469"/>
      <w:bookmarkStart w:id="9" w:name="_Toc48658911"/>
      <w:r>
        <w:t xml:space="preserve">2. </w:t>
      </w:r>
      <w:r w:rsidR="008D6B1B">
        <w:t>Toxicology assessment</w:t>
      </w:r>
      <w:bookmarkEnd w:id="8"/>
      <w:bookmarkEnd w:id="9"/>
    </w:p>
    <w:p w14:paraId="668DCEAB" w14:textId="4693DECB" w:rsidR="008D6B1B" w:rsidRDefault="008D6B1B" w:rsidP="008D6B1B">
      <w:pPr>
        <w:pStyle w:val="Heading2"/>
      </w:pPr>
      <w:bookmarkStart w:id="10" w:name="_Toc48658470"/>
      <w:bookmarkStart w:id="11" w:name="_Toc48658912"/>
      <w:r>
        <w:t xml:space="preserve">2.1 Previous FSANZ </w:t>
      </w:r>
      <w:r w:rsidR="00283022">
        <w:t>evaluation</w:t>
      </w:r>
      <w:bookmarkEnd w:id="10"/>
      <w:bookmarkEnd w:id="11"/>
    </w:p>
    <w:p w14:paraId="20CC05EA" w14:textId="7398E920" w:rsidR="008D6B1B" w:rsidRDefault="008D6B1B" w:rsidP="008D6B1B">
      <w:pPr>
        <w:rPr>
          <w:lang w:bidi="ar-SA"/>
        </w:rPr>
      </w:pPr>
      <w:r>
        <w:rPr>
          <w:lang w:bidi="ar-SA"/>
        </w:rPr>
        <w:t>The toxicological database previously evaluated by FSANZ included:</w:t>
      </w:r>
    </w:p>
    <w:p w14:paraId="4C3463CA" w14:textId="77777777" w:rsidR="008D6B1B" w:rsidRDefault="008D6B1B" w:rsidP="008D6B1B">
      <w:pPr>
        <w:rPr>
          <w:lang w:bidi="ar-SA"/>
        </w:rPr>
      </w:pPr>
    </w:p>
    <w:p w14:paraId="60936336" w14:textId="7EAF6313" w:rsidR="008D6B1B" w:rsidRDefault="008D6B1B" w:rsidP="008D6B1B">
      <w:pPr>
        <w:pStyle w:val="ListParagraph"/>
        <w:widowControl/>
        <w:numPr>
          <w:ilvl w:val="0"/>
          <w:numId w:val="50"/>
        </w:numPr>
        <w:rPr>
          <w:lang w:val="en-AU"/>
        </w:rPr>
      </w:pPr>
      <w:r w:rsidRPr="00220C9B">
        <w:rPr>
          <w:lang w:val="en-AU"/>
        </w:rPr>
        <w:t>information on the absorption, distribution, metabolism and excretion of</w:t>
      </w:r>
      <w:r>
        <w:rPr>
          <w:lang w:val="en-AU"/>
        </w:rPr>
        <w:t xml:space="preserve"> HMOs including 2′-FL and LNnT</w:t>
      </w:r>
    </w:p>
    <w:p w14:paraId="1151E77C" w14:textId="777EA4EA" w:rsidR="008D6B1B" w:rsidRDefault="008D6B1B" w:rsidP="008D6B1B">
      <w:pPr>
        <w:pStyle w:val="ListParagraph"/>
        <w:widowControl/>
        <w:numPr>
          <w:ilvl w:val="0"/>
          <w:numId w:val="50"/>
        </w:numPr>
        <w:rPr>
          <w:lang w:val="en-AU"/>
        </w:rPr>
      </w:pPr>
      <w:r w:rsidRPr="007E50CC">
        <w:rPr>
          <w:i/>
          <w:lang w:val="en-AU"/>
        </w:rPr>
        <w:t>in vitro</w:t>
      </w:r>
      <w:r>
        <w:rPr>
          <w:lang w:val="en-AU"/>
        </w:rPr>
        <w:t xml:space="preserve"> genotoxicity studies of 2’-FL and LNnT</w:t>
      </w:r>
    </w:p>
    <w:p w14:paraId="0F79991F" w14:textId="3D8FA6D2" w:rsidR="008D6B1B" w:rsidRDefault="008D6B1B" w:rsidP="008D6B1B">
      <w:pPr>
        <w:pStyle w:val="ListParagraph"/>
        <w:widowControl/>
        <w:numPr>
          <w:ilvl w:val="0"/>
          <w:numId w:val="50"/>
        </w:numPr>
        <w:rPr>
          <w:lang w:val="en-AU"/>
        </w:rPr>
      </w:pPr>
      <w:r>
        <w:rPr>
          <w:lang w:val="en-AU"/>
        </w:rPr>
        <w:t xml:space="preserve">an </w:t>
      </w:r>
      <w:r w:rsidRPr="008D6B1B">
        <w:rPr>
          <w:i/>
          <w:lang w:val="en-AU"/>
        </w:rPr>
        <w:t>in vivo</w:t>
      </w:r>
      <w:r>
        <w:rPr>
          <w:lang w:val="en-AU"/>
        </w:rPr>
        <w:t xml:space="preserve"> micronucleus assay with 2’-FL</w:t>
      </w:r>
    </w:p>
    <w:p w14:paraId="0E2A43DC" w14:textId="3A014D0B" w:rsidR="008D6B1B" w:rsidRDefault="008D6B1B" w:rsidP="008D6B1B">
      <w:pPr>
        <w:pStyle w:val="ListParagraph"/>
        <w:widowControl/>
        <w:numPr>
          <w:ilvl w:val="0"/>
          <w:numId w:val="50"/>
        </w:numPr>
        <w:rPr>
          <w:lang w:val="en-AU"/>
        </w:rPr>
      </w:pPr>
      <w:r w:rsidRPr="00220C9B">
        <w:rPr>
          <w:lang w:val="en-AU"/>
        </w:rPr>
        <w:t xml:space="preserve">subchronic toxicity </w:t>
      </w:r>
      <w:r>
        <w:rPr>
          <w:lang w:val="en-AU"/>
        </w:rPr>
        <w:t>studies of 2’-FL and LNnT in rats, including studies in neonatal rats</w:t>
      </w:r>
    </w:p>
    <w:p w14:paraId="067A112A" w14:textId="73AB47FE" w:rsidR="008D6B1B" w:rsidRDefault="008D6B1B" w:rsidP="008D6B1B">
      <w:pPr>
        <w:pStyle w:val="ListParagraph"/>
        <w:widowControl/>
        <w:numPr>
          <w:ilvl w:val="0"/>
          <w:numId w:val="50"/>
        </w:numPr>
        <w:rPr>
          <w:lang w:val="en-AU"/>
        </w:rPr>
      </w:pPr>
      <w:r>
        <w:rPr>
          <w:lang w:val="en-AU"/>
        </w:rPr>
        <w:t>a subchronic toxicity study of 2’-FL in neonatal piglets</w:t>
      </w:r>
    </w:p>
    <w:p w14:paraId="13F11B41" w14:textId="7EFD7C6F" w:rsidR="008D6B1B" w:rsidRDefault="008D6B1B" w:rsidP="008D6B1B">
      <w:pPr>
        <w:pStyle w:val="ListParagraph"/>
        <w:widowControl/>
        <w:numPr>
          <w:ilvl w:val="0"/>
          <w:numId w:val="50"/>
        </w:numPr>
        <w:rPr>
          <w:lang w:val="en-AU"/>
        </w:rPr>
      </w:pPr>
      <w:r>
        <w:rPr>
          <w:lang w:val="en-AU"/>
        </w:rPr>
        <w:t>human clinical studies of 2’-FL and/or LNnT in infants, children and adults</w:t>
      </w:r>
    </w:p>
    <w:p w14:paraId="262FAA32" w14:textId="006A8A18" w:rsidR="008D6B1B" w:rsidRDefault="008D6B1B" w:rsidP="008D6B1B">
      <w:pPr>
        <w:rPr>
          <w:lang w:bidi="ar-SA"/>
        </w:rPr>
      </w:pPr>
    </w:p>
    <w:p w14:paraId="12406D60" w14:textId="0D1ACD0E" w:rsidR="008D6B1B" w:rsidRDefault="008D6B1B" w:rsidP="008D6B1B">
      <w:pPr>
        <w:rPr>
          <w:lang w:bidi="ar-SA"/>
        </w:rPr>
      </w:pPr>
      <w:r>
        <w:rPr>
          <w:lang w:bidi="ar-SA"/>
        </w:rPr>
        <w:t>Studies were conducted with Glycom’s 2’-FL</w:t>
      </w:r>
      <w:r w:rsidRPr="008D6B1B">
        <w:rPr>
          <w:vertAlign w:val="subscript"/>
          <w:lang w:bidi="ar-SA"/>
        </w:rPr>
        <w:t>micro</w:t>
      </w:r>
      <w:r>
        <w:rPr>
          <w:lang w:bidi="ar-SA"/>
        </w:rPr>
        <w:t xml:space="preserve"> and LNnT</w:t>
      </w:r>
      <w:r w:rsidRPr="008D6B1B">
        <w:rPr>
          <w:vertAlign w:val="subscript"/>
          <w:lang w:bidi="ar-SA"/>
        </w:rPr>
        <w:t>micro</w:t>
      </w:r>
      <w:r>
        <w:rPr>
          <w:lang w:bidi="ar-SA"/>
        </w:rPr>
        <w:t xml:space="preserve">, as well as 2’-FL and LNnT </w:t>
      </w:r>
      <w:r w:rsidR="00E77F8E">
        <w:rPr>
          <w:lang w:bidi="ar-SA"/>
        </w:rPr>
        <w:t xml:space="preserve">produced from other sources. Evidence </w:t>
      </w:r>
      <w:r w:rsidR="00FF0774">
        <w:rPr>
          <w:lang w:bidi="ar-SA"/>
        </w:rPr>
        <w:t xml:space="preserve">was provided </w:t>
      </w:r>
      <w:r w:rsidR="00E77F8E">
        <w:rPr>
          <w:lang w:bidi="ar-SA"/>
        </w:rPr>
        <w:t xml:space="preserve">demonstrating that the substances </w:t>
      </w:r>
      <w:r w:rsidR="00E579E6">
        <w:rPr>
          <w:lang w:bidi="ar-SA"/>
        </w:rPr>
        <w:t xml:space="preserve">produced by </w:t>
      </w:r>
      <w:r w:rsidR="00596909">
        <w:rPr>
          <w:lang w:bidi="ar-SA"/>
        </w:rPr>
        <w:t>Glycom</w:t>
      </w:r>
      <w:r w:rsidR="00E77F8E">
        <w:rPr>
          <w:lang w:bidi="ar-SA"/>
        </w:rPr>
        <w:t xml:space="preserve"> are identical to 2’-FL and LNnT naturally occurring in human milk</w:t>
      </w:r>
      <w:r w:rsidR="00596909">
        <w:rPr>
          <w:lang w:bidi="ar-SA"/>
        </w:rPr>
        <w:t>, and the substances produced by other manufacturers are also reported to identical to those in human milk</w:t>
      </w:r>
      <w:r w:rsidR="00E77F8E">
        <w:rPr>
          <w:lang w:bidi="ar-SA"/>
        </w:rPr>
        <w:t xml:space="preserve">. Studies with all these forms of 2’-FL and LNnT are therefore considered to be relevant for the evaluation. </w:t>
      </w:r>
    </w:p>
    <w:p w14:paraId="48A66FB3" w14:textId="126EDD6E" w:rsidR="008D6B1B" w:rsidRDefault="008D6B1B" w:rsidP="008D6B1B">
      <w:pPr>
        <w:rPr>
          <w:lang w:bidi="ar-SA"/>
        </w:rPr>
      </w:pPr>
    </w:p>
    <w:p w14:paraId="15FA9919" w14:textId="59365744" w:rsidR="00E77F8E" w:rsidRDefault="00E77F8E" w:rsidP="00E77F8E">
      <w:pPr>
        <w:rPr>
          <w:lang w:val="en-AU" w:eastAsia="en-AU" w:bidi="ar-SA"/>
        </w:rPr>
      </w:pPr>
      <w:r>
        <w:rPr>
          <w:lang w:val="en-AU" w:eastAsia="en-AU" w:bidi="ar-SA"/>
        </w:rPr>
        <w:lastRenderedPageBreak/>
        <w:t xml:space="preserve">FSANZ’s assessment concluded </w:t>
      </w:r>
      <w:r w:rsidRPr="00AD055A">
        <w:rPr>
          <w:lang w:val="en-AU" w:eastAsia="en-AU" w:bidi="ar-SA"/>
        </w:rPr>
        <w:t>there were no public health and safety concerns associated with the addition of 2’-FL</w:t>
      </w:r>
      <w:r>
        <w:rPr>
          <w:lang w:val="en-AU" w:eastAsia="en-AU" w:bidi="ar-SA"/>
        </w:rPr>
        <w:t xml:space="preserve"> </w:t>
      </w:r>
      <w:r w:rsidRPr="00AD055A">
        <w:rPr>
          <w:lang w:val="en-AU" w:eastAsia="en-AU" w:bidi="ar-SA"/>
        </w:rPr>
        <w:t xml:space="preserve">to </w:t>
      </w:r>
      <w:r>
        <w:rPr>
          <w:lang w:val="en-AU" w:eastAsia="en-AU" w:bidi="ar-SA"/>
        </w:rPr>
        <w:t>IFP</w:t>
      </w:r>
      <w:r w:rsidRPr="00AD055A">
        <w:rPr>
          <w:lang w:val="en-AU" w:eastAsia="en-AU" w:bidi="ar-SA"/>
        </w:rPr>
        <w:t xml:space="preserve"> and </w:t>
      </w:r>
      <w:r>
        <w:rPr>
          <w:lang w:val="en-AU" w:eastAsia="en-AU" w:bidi="ar-SA"/>
        </w:rPr>
        <w:t>FSFYC at concentrations up to 2.4 g/L</w:t>
      </w:r>
      <w:r w:rsidRPr="00AD055A">
        <w:rPr>
          <w:lang w:val="en-AU" w:eastAsia="en-AU" w:bidi="ar-SA"/>
        </w:rPr>
        <w:t>, alone or in combination with LNnT</w:t>
      </w:r>
      <w:r>
        <w:rPr>
          <w:lang w:val="en-AU" w:eastAsia="en-AU" w:bidi="ar-SA"/>
        </w:rPr>
        <w:t xml:space="preserve"> at 0.6 g/L. </w:t>
      </w:r>
    </w:p>
    <w:p w14:paraId="14BEC2EB" w14:textId="77777777" w:rsidR="00E77F8E" w:rsidRDefault="00E77F8E" w:rsidP="00E77F8E">
      <w:pPr>
        <w:rPr>
          <w:lang w:val="en-AU" w:eastAsia="en-AU" w:bidi="ar-SA"/>
        </w:rPr>
      </w:pPr>
    </w:p>
    <w:p w14:paraId="49D00383" w14:textId="0C3B2505" w:rsidR="00E77F8E" w:rsidRDefault="00E77F8E" w:rsidP="00E77F8E">
      <w:pPr>
        <w:pStyle w:val="Default"/>
        <w:rPr>
          <w:sz w:val="22"/>
          <w:szCs w:val="22"/>
        </w:rPr>
      </w:pPr>
      <w:r>
        <w:rPr>
          <w:sz w:val="22"/>
          <w:szCs w:val="22"/>
        </w:rPr>
        <w:t xml:space="preserve">HMOs were found to be resistant to hydrolysis by digestive enzymes in </w:t>
      </w:r>
      <w:r>
        <w:rPr>
          <w:i/>
          <w:iCs/>
          <w:sz w:val="22"/>
          <w:szCs w:val="22"/>
        </w:rPr>
        <w:t xml:space="preserve">in vitro </w:t>
      </w:r>
      <w:r>
        <w:rPr>
          <w:sz w:val="22"/>
          <w:szCs w:val="22"/>
        </w:rPr>
        <w:t>studies using human or porcine enzyme preparations or intestinal brush border membranes. Small amounts of ingested HMOs including 2’-FL and LNnT are absorbed, while a large proportion pass to the large intestine where they are fermented by the intestinal microbiota or excreted intact in the faeces. A study comparing breastfed infants with those consuming infant formula containing 2′-FL</w:t>
      </w:r>
      <w:r w:rsidRPr="00411815">
        <w:rPr>
          <w:sz w:val="22"/>
          <w:szCs w:val="22"/>
          <w:vertAlign w:val="subscript"/>
        </w:rPr>
        <w:t>chem</w:t>
      </w:r>
      <w:r>
        <w:rPr>
          <w:sz w:val="22"/>
          <w:szCs w:val="22"/>
        </w:rPr>
        <w:t xml:space="preserve"> found no evidence to suggest that absorption or urinary elimination of 2′-FL</w:t>
      </w:r>
      <w:r>
        <w:rPr>
          <w:sz w:val="14"/>
          <w:szCs w:val="14"/>
        </w:rPr>
        <w:t xml:space="preserve">chem </w:t>
      </w:r>
      <w:r>
        <w:rPr>
          <w:sz w:val="22"/>
          <w:szCs w:val="22"/>
        </w:rPr>
        <w:t>is significantly different to that of 2′-FL</w:t>
      </w:r>
      <w:r w:rsidRPr="00F35BD3">
        <w:rPr>
          <w:sz w:val="22"/>
          <w:szCs w:val="22"/>
          <w:vertAlign w:val="subscript"/>
        </w:rPr>
        <w:t>human</w:t>
      </w:r>
      <w:r>
        <w:rPr>
          <w:sz w:val="22"/>
          <w:szCs w:val="22"/>
        </w:rPr>
        <w:t xml:space="preserve">. </w:t>
      </w:r>
    </w:p>
    <w:p w14:paraId="4C23919B" w14:textId="77777777" w:rsidR="00E77F8E" w:rsidRDefault="00E77F8E" w:rsidP="00E77F8E">
      <w:pPr>
        <w:pStyle w:val="Default"/>
        <w:rPr>
          <w:sz w:val="22"/>
          <w:szCs w:val="22"/>
        </w:rPr>
      </w:pPr>
    </w:p>
    <w:p w14:paraId="0B95B90F" w14:textId="38535CA0" w:rsidR="00E77F8E" w:rsidRPr="00D577D5" w:rsidRDefault="00E77F8E" w:rsidP="00E77F8E">
      <w:pPr>
        <w:pStyle w:val="Default"/>
        <w:rPr>
          <w:sz w:val="22"/>
          <w:szCs w:val="22"/>
          <w:lang w:val="en-AU" w:eastAsia="en-AU"/>
        </w:rPr>
      </w:pPr>
      <w:r>
        <w:rPr>
          <w:sz w:val="22"/>
          <w:szCs w:val="22"/>
          <w:lang w:val="en-AU" w:eastAsia="en-AU"/>
        </w:rPr>
        <w:t xml:space="preserve">Both </w:t>
      </w:r>
      <w:r w:rsidRPr="00D577D5">
        <w:rPr>
          <w:sz w:val="22"/>
          <w:szCs w:val="22"/>
          <w:lang w:val="en-AU" w:eastAsia="en-AU"/>
        </w:rPr>
        <w:t xml:space="preserve">2’-FL </w:t>
      </w:r>
      <w:r>
        <w:rPr>
          <w:sz w:val="22"/>
          <w:szCs w:val="22"/>
          <w:lang w:val="en-AU" w:eastAsia="en-AU"/>
        </w:rPr>
        <w:t xml:space="preserve">and LNnT were </w:t>
      </w:r>
      <w:r w:rsidRPr="00D577D5">
        <w:rPr>
          <w:sz w:val="22"/>
          <w:szCs w:val="22"/>
          <w:lang w:val="en-AU" w:eastAsia="en-AU"/>
        </w:rPr>
        <w:t xml:space="preserve">not genotoxic </w:t>
      </w:r>
      <w:r w:rsidRPr="00D577D5">
        <w:rPr>
          <w:i/>
          <w:sz w:val="22"/>
          <w:szCs w:val="22"/>
          <w:lang w:val="en-AU" w:eastAsia="en-AU"/>
        </w:rPr>
        <w:t>in vitro</w:t>
      </w:r>
      <w:r w:rsidRPr="00D577D5">
        <w:rPr>
          <w:sz w:val="22"/>
          <w:szCs w:val="22"/>
          <w:lang w:val="en-AU" w:eastAsia="en-AU"/>
        </w:rPr>
        <w:t xml:space="preserve"> or </w:t>
      </w:r>
      <w:r w:rsidRPr="00D577D5">
        <w:rPr>
          <w:i/>
          <w:sz w:val="22"/>
          <w:szCs w:val="22"/>
          <w:lang w:val="en-AU" w:eastAsia="en-AU"/>
        </w:rPr>
        <w:t>in vivo</w:t>
      </w:r>
      <w:r w:rsidRPr="00D577D5">
        <w:rPr>
          <w:sz w:val="22"/>
          <w:szCs w:val="22"/>
          <w:lang w:val="en-AU" w:eastAsia="en-AU"/>
        </w:rPr>
        <w:t xml:space="preserve">. No </w:t>
      </w:r>
      <w:r w:rsidR="00FF0774">
        <w:rPr>
          <w:sz w:val="22"/>
          <w:szCs w:val="22"/>
          <w:lang w:val="en-AU" w:eastAsia="en-AU"/>
        </w:rPr>
        <w:t xml:space="preserve">treatment-related </w:t>
      </w:r>
      <w:r w:rsidRPr="00D577D5">
        <w:rPr>
          <w:sz w:val="22"/>
          <w:szCs w:val="22"/>
          <w:lang w:val="en-AU" w:eastAsia="en-AU"/>
        </w:rPr>
        <w:t xml:space="preserve">adverse effects were observed in subchronic oral toxicity studies in </w:t>
      </w:r>
      <w:r w:rsidR="001B2C90">
        <w:rPr>
          <w:sz w:val="22"/>
          <w:szCs w:val="22"/>
          <w:lang w:val="en-AU" w:eastAsia="en-AU"/>
        </w:rPr>
        <w:t>neonatal</w:t>
      </w:r>
      <w:r w:rsidRPr="00D577D5">
        <w:rPr>
          <w:sz w:val="22"/>
          <w:szCs w:val="22"/>
          <w:lang w:val="en-AU" w:eastAsia="en-AU"/>
        </w:rPr>
        <w:t xml:space="preserve"> rats at doses up to 5000 mg/kg bw/day</w:t>
      </w:r>
      <w:r w:rsidR="001B2C90">
        <w:rPr>
          <w:sz w:val="22"/>
          <w:szCs w:val="22"/>
          <w:lang w:val="en-AU" w:eastAsia="en-AU"/>
        </w:rPr>
        <w:t xml:space="preserve"> 2’-FL or LNnT</w:t>
      </w:r>
      <w:r w:rsidRPr="00D577D5">
        <w:rPr>
          <w:sz w:val="22"/>
          <w:szCs w:val="22"/>
          <w:lang w:val="en-AU" w:eastAsia="en-AU"/>
        </w:rPr>
        <w:t xml:space="preserve">, or in older rats at doses </w:t>
      </w:r>
      <w:r w:rsidR="001B2C90">
        <w:rPr>
          <w:sz w:val="22"/>
          <w:szCs w:val="22"/>
          <w:lang w:val="en-AU" w:eastAsia="en-AU"/>
        </w:rPr>
        <w:t>greater than</w:t>
      </w:r>
      <w:r w:rsidRPr="00D577D5">
        <w:rPr>
          <w:sz w:val="22"/>
          <w:szCs w:val="22"/>
          <w:lang w:val="en-AU" w:eastAsia="en-AU"/>
        </w:rPr>
        <w:t xml:space="preserve"> </w:t>
      </w:r>
      <w:r w:rsidR="001B2C90">
        <w:rPr>
          <w:sz w:val="22"/>
          <w:szCs w:val="22"/>
          <w:lang w:val="en-AU" w:eastAsia="en-AU"/>
        </w:rPr>
        <w:t>7000</w:t>
      </w:r>
      <w:r w:rsidRPr="00D577D5">
        <w:rPr>
          <w:sz w:val="22"/>
          <w:szCs w:val="22"/>
          <w:lang w:val="en-AU" w:eastAsia="en-AU"/>
        </w:rPr>
        <w:t xml:space="preserve"> mg/kg bw/day</w:t>
      </w:r>
      <w:r w:rsidR="001B2C90">
        <w:rPr>
          <w:sz w:val="22"/>
          <w:szCs w:val="22"/>
          <w:lang w:val="en-AU" w:eastAsia="en-AU"/>
        </w:rPr>
        <w:t xml:space="preserve"> 2’-FL</w:t>
      </w:r>
      <w:r w:rsidRPr="00D577D5">
        <w:rPr>
          <w:sz w:val="22"/>
          <w:szCs w:val="22"/>
          <w:lang w:val="en-AU" w:eastAsia="en-AU"/>
        </w:rPr>
        <w:t xml:space="preserve">. A 3-week study with neonatal piglets administered milk replacer formula containing 2’-FL at concentrations up to 2 g/L also found no adverse effects. </w:t>
      </w:r>
    </w:p>
    <w:p w14:paraId="09E92E73" w14:textId="77777777" w:rsidR="00E77F8E" w:rsidRDefault="00E77F8E" w:rsidP="00E77F8E">
      <w:pPr>
        <w:rPr>
          <w:lang w:val="en-AU" w:eastAsia="en-AU" w:bidi="ar-SA"/>
        </w:rPr>
      </w:pPr>
    </w:p>
    <w:p w14:paraId="51A79584" w14:textId="2C0B7112" w:rsidR="00E77F8E" w:rsidRDefault="00E77F8E" w:rsidP="00E77F8E">
      <w:pPr>
        <w:rPr>
          <w:lang w:val="en-AU" w:eastAsia="en-AU" w:bidi="ar-SA"/>
        </w:rPr>
      </w:pPr>
      <w:r w:rsidRPr="00AD055A">
        <w:rPr>
          <w:lang w:val="en-AU" w:eastAsia="en-AU" w:bidi="ar-SA"/>
        </w:rPr>
        <w:t>In human studies, infant formula supplemented with 2’-FL</w:t>
      </w:r>
      <w:r w:rsidR="001B2C90">
        <w:rPr>
          <w:lang w:val="en-AU" w:eastAsia="en-AU" w:bidi="ar-SA"/>
        </w:rPr>
        <w:t xml:space="preserve"> and LNnT</w:t>
      </w:r>
      <w:r w:rsidRPr="00AD055A">
        <w:rPr>
          <w:lang w:val="en-AU" w:eastAsia="en-AU" w:bidi="ar-SA"/>
        </w:rPr>
        <w:t xml:space="preserve"> was well tolerated with age-appropriate increases in body weigh</w:t>
      </w:r>
      <w:r>
        <w:rPr>
          <w:lang w:val="en-AU" w:eastAsia="en-AU" w:bidi="ar-SA"/>
        </w:rPr>
        <w:t>t and other growth measures, with</w:t>
      </w:r>
      <w:r w:rsidRPr="00AD055A">
        <w:rPr>
          <w:lang w:val="en-AU" w:eastAsia="en-AU" w:bidi="ar-SA"/>
        </w:rPr>
        <w:t xml:space="preserve"> no significant increases in adverse events. 2’-FL</w:t>
      </w:r>
      <w:r w:rsidR="001B2C90">
        <w:rPr>
          <w:lang w:val="en-AU" w:eastAsia="en-AU" w:bidi="ar-SA"/>
        </w:rPr>
        <w:t xml:space="preserve"> and LNnT were</w:t>
      </w:r>
      <w:r>
        <w:rPr>
          <w:lang w:val="en-AU" w:eastAsia="en-AU" w:bidi="ar-SA"/>
        </w:rPr>
        <w:t xml:space="preserve"> also well tolerated in studies with children and </w:t>
      </w:r>
      <w:r w:rsidRPr="00AD055A">
        <w:rPr>
          <w:lang w:val="en-AU" w:eastAsia="en-AU" w:bidi="ar-SA"/>
        </w:rPr>
        <w:t>adults.</w:t>
      </w:r>
    </w:p>
    <w:p w14:paraId="4DFD8094" w14:textId="0C7C57BA" w:rsidR="001B2C90" w:rsidRDefault="001B2C90" w:rsidP="00E77F8E">
      <w:pPr>
        <w:rPr>
          <w:lang w:val="en-AU" w:eastAsia="en-AU" w:bidi="ar-SA"/>
        </w:rPr>
      </w:pPr>
    </w:p>
    <w:p w14:paraId="193E39F6" w14:textId="42C992CE" w:rsidR="001B2C90" w:rsidRDefault="001B2C90" w:rsidP="00E77F8E">
      <w:pPr>
        <w:rPr>
          <w:lang w:val="en-AU" w:eastAsia="en-AU" w:bidi="ar-SA"/>
        </w:rPr>
      </w:pPr>
      <w:r>
        <w:rPr>
          <w:lang w:val="en-AU" w:eastAsia="en-AU" w:bidi="ar-SA"/>
        </w:rPr>
        <w:t xml:space="preserve">The proposed maximum concentration of 2’-FL (2.4 g/L) is similar to the mean concentration in mature human milk, and the proposed maximum concentration of LNnT (0.6 g/L) is also within the range of LNnT concentrations in human milk. </w:t>
      </w:r>
    </w:p>
    <w:p w14:paraId="251FDB72" w14:textId="77777777" w:rsidR="00E77F8E" w:rsidRDefault="00E77F8E" w:rsidP="00E77F8E">
      <w:pPr>
        <w:rPr>
          <w:lang w:val="en-AU" w:eastAsia="en-AU" w:bidi="ar-SA"/>
        </w:rPr>
      </w:pPr>
    </w:p>
    <w:p w14:paraId="42316FBF" w14:textId="52326CDE" w:rsidR="00E77F8E" w:rsidRDefault="00E77F8E" w:rsidP="00E77F8E">
      <w:pPr>
        <w:rPr>
          <w:lang w:bidi="ar-SA"/>
        </w:rPr>
      </w:pPr>
      <w:r>
        <w:rPr>
          <w:lang w:val="en-AU" w:eastAsia="en-AU" w:bidi="ar-SA"/>
        </w:rPr>
        <w:t>T</w:t>
      </w:r>
      <w:r w:rsidRPr="00B1549B">
        <w:rPr>
          <w:lang w:val="en-AU" w:eastAsia="en-AU" w:bidi="ar-SA"/>
        </w:rPr>
        <w:t xml:space="preserve">he </w:t>
      </w:r>
      <w:r>
        <w:rPr>
          <w:lang w:val="en-AU" w:eastAsia="en-AU" w:bidi="ar-SA"/>
        </w:rPr>
        <w:t>overall no observed adverse effect level (</w:t>
      </w:r>
      <w:r w:rsidRPr="00B1549B">
        <w:rPr>
          <w:lang w:val="en-AU" w:eastAsia="en-AU" w:bidi="ar-SA"/>
        </w:rPr>
        <w:t>NOAEL</w:t>
      </w:r>
      <w:r>
        <w:rPr>
          <w:lang w:val="en-AU" w:eastAsia="en-AU" w:bidi="ar-SA"/>
        </w:rPr>
        <w:t>)</w:t>
      </w:r>
      <w:r w:rsidRPr="00B1549B">
        <w:rPr>
          <w:lang w:val="en-AU" w:eastAsia="en-AU" w:bidi="ar-SA"/>
        </w:rPr>
        <w:t xml:space="preserve"> of 5000 mg/kg bw/day</w:t>
      </w:r>
      <w:r>
        <w:rPr>
          <w:lang w:val="en-AU" w:eastAsia="en-AU" w:bidi="ar-SA"/>
        </w:rPr>
        <w:t xml:space="preserve"> 2’-FL in neonatal animals</w:t>
      </w:r>
      <w:r w:rsidRPr="00B1549B">
        <w:rPr>
          <w:lang w:val="en-AU" w:eastAsia="en-AU" w:bidi="ar-SA"/>
        </w:rPr>
        <w:t xml:space="preserve"> is more than 7-fold greater than the highest estimated P90 dietary intake for 3 month old infants (660 mg/kg bw/day), 12-fold higher than the highest estimated P90 intake for 12 month old infants (400 mg/kg bw/day), and 16-fold greater than the highest estimated P90 intake for children a</w:t>
      </w:r>
      <w:r>
        <w:rPr>
          <w:lang w:val="en-AU" w:eastAsia="en-AU" w:bidi="ar-SA"/>
        </w:rPr>
        <w:t>ged 2-3 years (310 mg/kg bw/day).</w:t>
      </w:r>
    </w:p>
    <w:p w14:paraId="456B7661" w14:textId="43839468" w:rsidR="008D6B1B" w:rsidRDefault="008D6B1B" w:rsidP="008D6B1B">
      <w:pPr>
        <w:rPr>
          <w:lang w:bidi="ar-SA"/>
        </w:rPr>
      </w:pPr>
    </w:p>
    <w:p w14:paraId="29E12EC0" w14:textId="2F5EB2CD" w:rsidR="008D6B1B" w:rsidRDefault="00E119D1" w:rsidP="008D6B1B">
      <w:pPr>
        <w:rPr>
          <w:lang w:bidi="ar-SA"/>
        </w:rPr>
      </w:pPr>
      <w:r w:rsidRPr="00E119D1">
        <w:rPr>
          <w:lang w:bidi="ar-SA"/>
        </w:rPr>
        <w:lastRenderedPageBreak/>
        <w:t>For LNnT, the NOAEL of 5000 mg/kg bw/day is more than 30-fold greater than the highest estimated P90 dietary intake for 3 month old infants (160 mg/kg bw/day), 50-fold greater than the highest estimated P90 intake for 12 month old infants (100 mg/kg bw/day), and more than 60-fold greater than the highest estimated P90 intake for children aged 2-3 year</w:t>
      </w:r>
      <w:r>
        <w:rPr>
          <w:lang w:bidi="ar-SA"/>
        </w:rPr>
        <w:t>s (77 mg/kg bw/day</w:t>
      </w:r>
      <w:r w:rsidRPr="00E119D1">
        <w:rPr>
          <w:lang w:bidi="ar-SA"/>
        </w:rPr>
        <w:t>.</w:t>
      </w:r>
    </w:p>
    <w:p w14:paraId="6858588B" w14:textId="5F4587E4" w:rsidR="008D6B1B" w:rsidRDefault="00BD4738" w:rsidP="00BD4738">
      <w:pPr>
        <w:pStyle w:val="Heading2"/>
      </w:pPr>
      <w:bookmarkStart w:id="12" w:name="_Toc48658471"/>
      <w:bookmarkStart w:id="13" w:name="_Toc48658913"/>
      <w:r>
        <w:t>2.2 Additional toxicological and clinical safety studies</w:t>
      </w:r>
      <w:bookmarkEnd w:id="12"/>
      <w:bookmarkEnd w:id="13"/>
      <w:r>
        <w:t xml:space="preserve"> </w:t>
      </w:r>
    </w:p>
    <w:p w14:paraId="00EF03D0" w14:textId="295F85E9" w:rsidR="008E676A" w:rsidRDefault="00C949C5" w:rsidP="008E676A">
      <w:pPr>
        <w:rPr>
          <w:lang w:bidi="ar-SA"/>
        </w:rPr>
      </w:pPr>
      <w:r>
        <w:rPr>
          <w:lang w:bidi="ar-SA"/>
        </w:rPr>
        <w:t>The applicant provided details of several new studies available in the scientific literature, and FSANZ also conducted a</w:t>
      </w:r>
      <w:r w:rsidR="008E676A">
        <w:rPr>
          <w:lang w:bidi="ar-SA"/>
        </w:rPr>
        <w:t xml:space="preserve"> literature search in PubMed on 7</w:t>
      </w:r>
      <w:r w:rsidR="008E676A" w:rsidRPr="008E676A">
        <w:rPr>
          <w:vertAlign w:val="superscript"/>
          <w:lang w:bidi="ar-SA"/>
        </w:rPr>
        <w:t>th</w:t>
      </w:r>
      <w:r w:rsidR="008E676A">
        <w:rPr>
          <w:lang w:bidi="ar-SA"/>
        </w:rPr>
        <w:t xml:space="preserve"> April 2020. Newly available data include investigations of the presence of HMOs in amniotic fluid and umbilical cord serum, in vitro genotoxicity studies with a mixture of </w:t>
      </w:r>
      <w:r w:rsidR="008E676A" w:rsidDel="0009281B">
        <w:rPr>
          <w:lang w:bidi="ar-SA"/>
        </w:rPr>
        <w:t>2’-</w:t>
      </w:r>
      <w:r w:rsidR="008E676A">
        <w:rPr>
          <w:lang w:bidi="ar-SA"/>
        </w:rPr>
        <w:t xml:space="preserve">FL and difucosyllactose (DFL) produced by fermentation from a single source, and a 90 day oral toxicity study with 2’-FL/DFL in neonatal rats. In addition, genotoxicity studies and a 13 week oral toxicity study with a mixture of 2’-FL and four other human milk oligosaccharides are available. </w:t>
      </w:r>
    </w:p>
    <w:p w14:paraId="6C71FD01" w14:textId="77777777" w:rsidR="008E676A" w:rsidRDefault="008E676A" w:rsidP="008E676A">
      <w:pPr>
        <w:rPr>
          <w:lang w:bidi="ar-SA"/>
        </w:rPr>
      </w:pPr>
    </w:p>
    <w:p w14:paraId="0367CF7A" w14:textId="66DA9E45" w:rsidR="00C949C5" w:rsidRDefault="008E676A" w:rsidP="008E676A">
      <w:pPr>
        <w:rPr>
          <w:lang w:bidi="ar-SA"/>
        </w:rPr>
      </w:pPr>
      <w:r>
        <w:rPr>
          <w:lang w:bidi="ar-SA"/>
        </w:rPr>
        <w:t xml:space="preserve">Several new human clinical studies of tolerance and hypoallergenicity are also available. In addition, the applicant for another source of 2’-FL (Jennewein, A1190) submitted several previously published pharmacokinetic studies of </w:t>
      </w:r>
      <w:r w:rsidR="00E26117">
        <w:rPr>
          <w:lang w:bidi="ar-SA"/>
        </w:rPr>
        <w:t xml:space="preserve">2’-FL and other oligosaccharides </w:t>
      </w:r>
      <w:r>
        <w:rPr>
          <w:lang w:bidi="ar-SA"/>
        </w:rPr>
        <w:t xml:space="preserve">that were not reviewed as part of A1155. </w:t>
      </w:r>
    </w:p>
    <w:p w14:paraId="7FFF471F" w14:textId="149D071C" w:rsidR="008E676A" w:rsidRPr="00F15550" w:rsidRDefault="008E676A" w:rsidP="00F15550">
      <w:pPr>
        <w:pStyle w:val="Heading2"/>
      </w:pPr>
      <w:bookmarkStart w:id="14" w:name="_Toc48658472"/>
      <w:bookmarkStart w:id="15" w:name="_Toc48658914"/>
      <w:r w:rsidRPr="00F15550">
        <w:t>2.</w:t>
      </w:r>
      <w:r w:rsidR="00BF68D9" w:rsidRPr="00F15550">
        <w:t>3</w:t>
      </w:r>
      <w:r w:rsidRPr="00F15550">
        <w:t xml:space="preserve"> Toxicological studies</w:t>
      </w:r>
      <w:bookmarkEnd w:id="14"/>
      <w:bookmarkEnd w:id="15"/>
    </w:p>
    <w:p w14:paraId="1BBFA247" w14:textId="78BFC72E" w:rsidR="008E676A" w:rsidRPr="009B5289" w:rsidRDefault="008E676A" w:rsidP="00F15550">
      <w:pPr>
        <w:pStyle w:val="Heading3"/>
      </w:pPr>
      <w:bookmarkStart w:id="16" w:name="_Toc48658473"/>
      <w:bookmarkStart w:id="17" w:name="_Toc48658915"/>
      <w:r w:rsidRPr="009B5289">
        <w:t>2.</w:t>
      </w:r>
      <w:r w:rsidR="00BF68D9" w:rsidRPr="009B5289">
        <w:t>3</w:t>
      </w:r>
      <w:r w:rsidRPr="009B5289">
        <w:t>.1 Absorption, distribution, metabolism and excretion</w:t>
      </w:r>
      <w:bookmarkEnd w:id="16"/>
      <w:bookmarkEnd w:id="17"/>
    </w:p>
    <w:p w14:paraId="5D634957" w14:textId="672F301B" w:rsidR="00BD4738" w:rsidRPr="00A85B0D" w:rsidRDefault="00BD4738" w:rsidP="00BD4738">
      <w:pPr>
        <w:rPr>
          <w:lang w:eastAsia="en-AU"/>
        </w:rPr>
      </w:pPr>
      <w:r>
        <w:rPr>
          <w:lang w:eastAsia="en-AU"/>
        </w:rPr>
        <w:t>A study of preterm mother-infant dyads demonstrated the presence of intact HMOs</w:t>
      </w:r>
      <w:r w:rsidR="00E579E6">
        <w:rPr>
          <w:lang w:eastAsia="en-AU"/>
        </w:rPr>
        <w:t xml:space="preserve"> including 2’-FL and LNnT</w:t>
      </w:r>
      <w:r>
        <w:rPr>
          <w:lang w:eastAsia="en-AU"/>
        </w:rPr>
        <w:t xml:space="preserve"> in human milk and in the faeces of breastfed infants</w:t>
      </w:r>
      <w:r w:rsidR="008C5453">
        <w:rPr>
          <w:lang w:eastAsia="en-AU"/>
        </w:rPr>
        <w:t>. They have also been found in the urine of breastfed infants,</w:t>
      </w:r>
      <w:r w:rsidDel="003F662E">
        <w:rPr>
          <w:lang w:eastAsia="en-AU"/>
        </w:rPr>
        <w:t xml:space="preserve"> </w:t>
      </w:r>
      <w:r w:rsidR="003F662E">
        <w:rPr>
          <w:lang w:eastAsia="en-AU"/>
        </w:rPr>
        <w:t xml:space="preserve">supporting </w:t>
      </w:r>
      <w:r>
        <w:rPr>
          <w:lang w:eastAsia="en-AU"/>
        </w:rPr>
        <w:t xml:space="preserve">the limited metabolism of these </w:t>
      </w:r>
      <w:r w:rsidRPr="00A85B0D">
        <w:rPr>
          <w:lang w:eastAsia="en-AU"/>
        </w:rPr>
        <w:t xml:space="preserve">substances </w:t>
      </w:r>
      <w:r w:rsidR="008C5453">
        <w:rPr>
          <w:lang w:eastAsia="en-AU"/>
        </w:rPr>
        <w:t>following absorption</w:t>
      </w:r>
      <w:r w:rsidRPr="00A85B0D">
        <w:rPr>
          <w:lang w:eastAsia="en-AU"/>
        </w:rPr>
        <w:t xml:space="preserve"> (De Leoz et al 2013). 2’-FL</w:t>
      </w:r>
      <w:r w:rsidR="001F3C14">
        <w:rPr>
          <w:lang w:eastAsia="en-AU"/>
        </w:rPr>
        <w:t>, LNnT</w:t>
      </w:r>
      <w:r w:rsidRPr="00A85B0D">
        <w:rPr>
          <w:lang w:eastAsia="en-AU"/>
        </w:rPr>
        <w:t xml:space="preserve"> and other HMOs have also been detected in the urine of pregnant and lactating secretor women </w:t>
      </w:r>
      <w:r>
        <w:rPr>
          <w:lang w:eastAsia="en-AU"/>
        </w:rPr>
        <w:t xml:space="preserve">(Hallgren and Lundblad </w:t>
      </w:r>
      <w:r w:rsidRPr="00A85B0D">
        <w:rPr>
          <w:lang w:eastAsia="en-AU"/>
        </w:rPr>
        <w:t xml:space="preserve">1977). </w:t>
      </w:r>
    </w:p>
    <w:p w14:paraId="4501813F" w14:textId="77777777" w:rsidR="00BD4738" w:rsidRPr="00A85B0D" w:rsidRDefault="00BD4738" w:rsidP="00BD4738">
      <w:pPr>
        <w:rPr>
          <w:lang w:eastAsia="en-AU"/>
        </w:rPr>
      </w:pPr>
    </w:p>
    <w:p w14:paraId="65C82447" w14:textId="6DEB21D0" w:rsidR="00BD4738" w:rsidRPr="00A85B0D" w:rsidRDefault="00BD4738" w:rsidP="00BD4738">
      <w:pPr>
        <w:rPr>
          <w:lang w:eastAsia="en-AU"/>
        </w:rPr>
      </w:pPr>
      <w:r w:rsidRPr="00A85B0D">
        <w:rPr>
          <w:lang w:eastAsia="en-AU"/>
        </w:rPr>
        <w:t xml:space="preserve">When HMOs reach the colon they </w:t>
      </w:r>
      <w:r w:rsidR="00E579E6">
        <w:rPr>
          <w:lang w:eastAsia="en-AU"/>
        </w:rPr>
        <w:t>may be</w:t>
      </w:r>
      <w:r w:rsidRPr="00A85B0D">
        <w:rPr>
          <w:lang w:eastAsia="en-AU"/>
        </w:rPr>
        <w:t xml:space="preserve"> metabolised by intestinal bacteria such as certain </w:t>
      </w:r>
      <w:r w:rsidRPr="00A85B0D">
        <w:rPr>
          <w:i/>
          <w:lang w:eastAsia="en-AU"/>
        </w:rPr>
        <w:t>Bifidobacterium</w:t>
      </w:r>
      <w:r w:rsidRPr="00A85B0D">
        <w:rPr>
          <w:lang w:eastAsia="en-AU"/>
        </w:rPr>
        <w:t xml:space="preserve"> and </w:t>
      </w:r>
      <w:r w:rsidRPr="00A85B0D">
        <w:rPr>
          <w:i/>
          <w:lang w:eastAsia="en-AU"/>
        </w:rPr>
        <w:t>Bacterioides</w:t>
      </w:r>
      <w:r w:rsidRPr="00A85B0D">
        <w:rPr>
          <w:lang w:eastAsia="en-AU"/>
        </w:rPr>
        <w:t xml:space="preserve"> species through the action of glycoside hy</w:t>
      </w:r>
      <w:r w:rsidRPr="00A85B0D">
        <w:rPr>
          <w:lang w:eastAsia="en-AU"/>
        </w:rPr>
        <w:lastRenderedPageBreak/>
        <w:t xml:space="preserve">drolases and other enzymes, resulting in cleavage to disaccharides and monosaccharides (Marcobal and Sonnenburg 2012). Induction of </w:t>
      </w:r>
      <w:r w:rsidRPr="00A85B0D">
        <w:rPr>
          <w:rFonts w:cs="Arial"/>
          <w:lang w:eastAsia="en-AU"/>
        </w:rPr>
        <w:t>α</w:t>
      </w:r>
      <w:r w:rsidRPr="00A85B0D">
        <w:rPr>
          <w:lang w:eastAsia="en-AU"/>
        </w:rPr>
        <w:t xml:space="preserve">-L-fucosidase, an enzyme that metabolises 2’-FL, and production of lactate and short-chain fatty acids has been observed following culture of various </w:t>
      </w:r>
      <w:r w:rsidRPr="00A85B0D">
        <w:rPr>
          <w:i/>
          <w:lang w:eastAsia="en-AU"/>
        </w:rPr>
        <w:t>Bifidobacterium</w:t>
      </w:r>
      <w:r w:rsidRPr="00A85B0D">
        <w:rPr>
          <w:lang w:eastAsia="en-AU"/>
        </w:rPr>
        <w:t xml:space="preserve"> and </w:t>
      </w:r>
      <w:r w:rsidRPr="00A85B0D">
        <w:rPr>
          <w:i/>
          <w:lang w:eastAsia="en-AU"/>
        </w:rPr>
        <w:t>Bacterioides</w:t>
      </w:r>
      <w:r w:rsidRPr="00A85B0D">
        <w:rPr>
          <w:lang w:eastAsia="en-AU"/>
        </w:rPr>
        <w:t xml:space="preserve"> species in the presence of 2’-FL (Yu et al. 2013</w:t>
      </w:r>
      <w:r>
        <w:rPr>
          <w:lang w:eastAsia="en-AU"/>
        </w:rPr>
        <w:t>a</w:t>
      </w:r>
      <w:r w:rsidRPr="00A85B0D">
        <w:rPr>
          <w:lang w:eastAsia="en-AU"/>
        </w:rPr>
        <w:t xml:space="preserve">). Faeces from healthy adults and patients with Crohn’s disease or ulcerative colitis have been found to contain glycosidases which degrade mucin oligosaccharides, including </w:t>
      </w:r>
      <w:r w:rsidRPr="00A85B0D">
        <w:rPr>
          <w:rFonts w:cs="Arial"/>
          <w:lang w:eastAsia="en-AU"/>
        </w:rPr>
        <w:t>α</w:t>
      </w:r>
      <w:r w:rsidRPr="00A85B0D">
        <w:rPr>
          <w:lang w:eastAsia="en-AU"/>
        </w:rPr>
        <w:t xml:space="preserve">-L-fucosidase (Hoskins and Boulding 1981. Rhodes et al 1985). Several strains of faecal bacteria obtained from healthy adults have been shown to produce extracellular glycosidases capable of degrading mucin oligosaccharides (Hoskins et al 1985). </w:t>
      </w:r>
    </w:p>
    <w:p w14:paraId="4A24A231" w14:textId="77777777" w:rsidR="00BD4738" w:rsidRPr="00A85B0D" w:rsidRDefault="00BD4738" w:rsidP="00BD4738">
      <w:pPr>
        <w:rPr>
          <w:lang w:eastAsia="en-AU"/>
        </w:rPr>
      </w:pPr>
    </w:p>
    <w:p w14:paraId="7A6F08F0" w14:textId="7423A9F9" w:rsidR="00BD4738" w:rsidRDefault="00BD4738" w:rsidP="00F15550">
      <w:pPr>
        <w:keepNext/>
        <w:keepLines/>
        <w:rPr>
          <w:lang w:eastAsia="en-AU"/>
        </w:rPr>
      </w:pPr>
      <w:r w:rsidRPr="00A85B0D">
        <w:rPr>
          <w:lang w:eastAsia="en-AU"/>
        </w:rPr>
        <w:t>A recent study found several HMOs including 2’-FL, 3-fucosyllactose, difucosyllactose and 6’-sialyllactose were present in amniotic fluid collected from pregnant women at birth. These HMOs were also detected in maternal urine collected at birth and maternal milk obtained four days postpartum. The most dominant HMO in all three samples was 2’-FL (Wise et al 2018).</w:t>
      </w:r>
      <w:r>
        <w:rPr>
          <w:lang w:eastAsia="en-AU"/>
        </w:rPr>
        <w:t xml:space="preserve"> </w:t>
      </w:r>
    </w:p>
    <w:p w14:paraId="10B6E8E9" w14:textId="77777777" w:rsidR="00BD4738" w:rsidRDefault="00BD4738" w:rsidP="00BD4738">
      <w:pPr>
        <w:rPr>
          <w:lang w:eastAsia="en-AU"/>
        </w:rPr>
      </w:pPr>
    </w:p>
    <w:p w14:paraId="6BF78FF2" w14:textId="033351E3" w:rsidR="008E676A" w:rsidRDefault="00BD4738" w:rsidP="00BD4738">
      <w:pPr>
        <w:rPr>
          <w:lang w:bidi="ar-SA"/>
        </w:rPr>
      </w:pPr>
      <w:r>
        <w:rPr>
          <w:lang w:eastAsia="en-AU"/>
        </w:rPr>
        <w:t xml:space="preserve">Up to 18 HMOs have also been detected in the serum of the umbilical vein at birth. Concentrations of the majority of HMOs, particularly secretor-associated fucosylated HMOs including 2’-FL, were correlated with levels in maternal serum. Using an </w:t>
      </w:r>
      <w:r w:rsidRPr="00F65D96">
        <w:rPr>
          <w:i/>
          <w:lang w:eastAsia="en-AU"/>
        </w:rPr>
        <w:t>ex vivo</w:t>
      </w:r>
      <w:r>
        <w:rPr>
          <w:lang w:eastAsia="en-AU"/>
        </w:rPr>
        <w:t xml:space="preserve"> human placenta perfusion model, 2’-FL was shown to transfer from maternal to fetal circulation, suggesting that </w:t>
      </w:r>
      <w:r w:rsidRPr="00A85B0D">
        <w:rPr>
          <w:lang w:eastAsia="en-AU"/>
        </w:rPr>
        <w:t>HMOs in cord blood may be of maternal origin (Hirschmugl et al 2019).</w:t>
      </w:r>
      <w:r>
        <w:rPr>
          <w:lang w:eastAsia="en-AU"/>
        </w:rPr>
        <w:t xml:space="preserve"> </w:t>
      </w:r>
    </w:p>
    <w:p w14:paraId="2C67705A" w14:textId="75C09866" w:rsidR="008E676A" w:rsidRDefault="00BC04E1" w:rsidP="00F15550">
      <w:pPr>
        <w:pStyle w:val="Heading3"/>
      </w:pPr>
      <w:bookmarkStart w:id="18" w:name="_Toc48658474"/>
      <w:bookmarkStart w:id="19" w:name="_Toc48658916"/>
      <w:r>
        <w:t>2.</w:t>
      </w:r>
      <w:r w:rsidR="00BF68D9">
        <w:t>3</w:t>
      </w:r>
      <w:r>
        <w:t xml:space="preserve">.2 </w:t>
      </w:r>
      <w:r w:rsidRPr="00F15550">
        <w:t>Toxicological studies with 2’-FL</w:t>
      </w:r>
      <w:bookmarkEnd w:id="18"/>
      <w:bookmarkEnd w:id="19"/>
    </w:p>
    <w:p w14:paraId="68157761" w14:textId="5294F886" w:rsidR="00BC04E1" w:rsidRDefault="00BC04E1" w:rsidP="00BC04E1">
      <w:pPr>
        <w:pStyle w:val="Heading4"/>
      </w:pPr>
      <w:r>
        <w:t>Subchronic toxicity studies</w:t>
      </w:r>
    </w:p>
    <w:p w14:paraId="39ED64C3" w14:textId="77777777" w:rsidR="00BC04E1" w:rsidRPr="00FF463E" w:rsidRDefault="00BC04E1" w:rsidP="00BC04E1">
      <w:pPr>
        <w:pStyle w:val="Heading5"/>
        <w:rPr>
          <w:lang w:val="en-AU"/>
        </w:rPr>
      </w:pPr>
      <w:r w:rsidRPr="00FF463E">
        <w:rPr>
          <w:lang w:val="en-AU"/>
        </w:rPr>
        <w:t xml:space="preserve">90-day oral </w:t>
      </w:r>
      <w:r w:rsidRPr="00BE025B">
        <w:rPr>
          <w:lang w:val="en-AU"/>
        </w:rPr>
        <w:t>toxicity study with a mixture of Glycom’s 2’-FL and difucosyllactose in neonatal rats (Phipps et al. 2018) Regulatory status: GLP; conducted in compliance with OECD TG 408 (1998) and</w:t>
      </w:r>
      <w:r w:rsidRPr="00FF463E">
        <w:rPr>
          <w:lang w:val="en-AU"/>
        </w:rPr>
        <w:t xml:space="preserve"> the EMEA guideline on repeated dose toxicity (2010)</w:t>
      </w:r>
    </w:p>
    <w:p w14:paraId="633F6CBF" w14:textId="54AC28D8" w:rsidR="00BC04E1" w:rsidRPr="00C32C40" w:rsidRDefault="00BC04E1" w:rsidP="00BC04E1">
      <w:pPr>
        <w:rPr>
          <w:lang w:eastAsia="en-AU"/>
        </w:rPr>
      </w:pPr>
      <w:r w:rsidRPr="00C32C40">
        <w:rPr>
          <w:lang w:eastAsia="en-AU"/>
        </w:rPr>
        <w:t xml:space="preserve">The test item in this study was an 8:1 mixture of 2’-FL and difucosyllactose (DFL) produced together from microbial fermentation of a single modified strain of </w:t>
      </w:r>
      <w:r w:rsidRPr="00C32C40">
        <w:rPr>
          <w:i/>
          <w:lang w:eastAsia="en-AU"/>
        </w:rPr>
        <w:t>E. coli</w:t>
      </w:r>
      <w:r w:rsidRPr="00C32C40">
        <w:rPr>
          <w:lang w:eastAsia="en-AU"/>
        </w:rPr>
        <w:t xml:space="preserve"> K-12 (92.2% 2’-FL/DFL w/w; Batch No. CPN6317 1000517FD). The concentration of </w:t>
      </w:r>
      <w:r w:rsidRPr="00C32C40">
        <w:rPr>
          <w:lang w:eastAsia="en-AU"/>
        </w:rPr>
        <w:lastRenderedPageBreak/>
        <w:t xml:space="preserve">2’-FL, DFL and other carbohydrates was 82.5%, 9.7% and 4.32% w/w, respectively. Water was used as the vehicle control. Juvenile Crl:CD(SD) rats (10/sex/group) were administered 0, 1000, 3000 or 5000 mg/kg bw/day 2’-FL/DFL </w:t>
      </w:r>
      <w:r w:rsidR="00AC6017">
        <w:rPr>
          <w:lang w:eastAsia="en-AU"/>
        </w:rPr>
        <w:t>by oral gavage</w:t>
      </w:r>
      <w:r w:rsidRPr="00C32C40">
        <w:rPr>
          <w:lang w:eastAsia="en-AU"/>
        </w:rPr>
        <w:t xml:space="preserve"> from postnatal day (PND) 7 for 90 days. An additional reference group of rats received 5000 mg/kg bw/day fructooligosaccharides (FOS). Total carbohydrate doses were 0, 1092, 3276, 5460 or 5320 mg/kg bw/day, respectively. An additional 5 males and 5 females were included in the vehicle control, high dose 2’-FL/DFL and FOS groups and retained with no test article administration for 4 weeks after the dosing period to assess the reversibility of any observed effects. Animals were observed for morbidity and mortality at least twice daily. Detailed physical examinations were performed on all neonates from PND 7 to PND 20 (Days 1 – 14 of dosing) and once weekly from PND 21 onwards. Ophthalmoscopy was performed on all animals in the vehicle control, FOS and high dose 2’-FL/DFL groups during the last week of dosing. Body weights were recorded daily for the first two weeks of dosing and twice weekly thereafter. Food consumption was recorded twice weekly from weaning on PND 21. Animals were monitored for timing of sexual maturation (balano-preputial separation for males and vaginal opening for females), eye opening and air righting reflex. Auditory and visual function (startle response and pupil closure response) were examined on PND 20 (Day 16 of dosing) and length of the left ulna was monitored from PND 14 (Day 8 of dosing). Neurobehavioural evaluations comprised a functional observational battery test on all animals during Week 11 of dosing and assessment of spatial learning and memory (using the Morris water maze) during Week 12. Blood and urine samples were collected from fasted animals for haematology, coagulation, clinical chemistry and urinalysis parameters just prior to scheduled necropsy. For some haematology parameters in the vehicle control (male and female) and the low and high dose groups (female) 9 samples were analysed rather than 10. An explanation for this was not provided. Animals were killed on the day after receiving the final dose (PND 98) or at the end of the recovery period (PND 126) and subjected to a full macroscopic necropsy including measurement of organ weights. Tissues were collected from all animals and a histopathological examination was performed on those from the vehicle control and 5000 mg/kg bw/day 2’-FL/DFL groups. </w:t>
      </w:r>
    </w:p>
    <w:p w14:paraId="133BC869" w14:textId="77777777" w:rsidR="00BC04E1" w:rsidRPr="00C32C40" w:rsidRDefault="00BC04E1" w:rsidP="00BC04E1">
      <w:pPr>
        <w:rPr>
          <w:lang w:eastAsia="en-AU"/>
        </w:rPr>
      </w:pPr>
    </w:p>
    <w:p w14:paraId="778422A2" w14:textId="77777777" w:rsidR="00BC04E1" w:rsidRPr="00C32C40" w:rsidRDefault="00BC04E1" w:rsidP="00BC04E1">
      <w:pPr>
        <w:rPr>
          <w:lang w:eastAsia="en-AU"/>
        </w:rPr>
      </w:pPr>
      <w:r w:rsidRPr="00C32C40">
        <w:rPr>
          <w:lang w:eastAsia="en-AU"/>
        </w:rPr>
        <w:t xml:space="preserve">No deaths, treatment-related clinical signs or opthalmoscopic findings were observed during the study. Mean body weights and food consumption were reported to be similar in the 2’-FL/DFL groups and control animals throughout the dosing and recovery periods. No treatment-related differences in the age or body weight at which animals </w:t>
      </w:r>
      <w:r w:rsidRPr="00C32C40">
        <w:rPr>
          <w:lang w:eastAsia="en-AU"/>
        </w:rPr>
        <w:lastRenderedPageBreak/>
        <w:t xml:space="preserve">attained sexual maturation, surface and air-righting reflexes were reported. The mean age for balano-preputial separation was significantly higher in males given 5000 mg/kg bw/day 2’-FL/DFL compared with vehicle controls (45.4 days versus 43.7 days, p &lt; 0.05), but this minor difference was considered to be due to abnormally low vehicle control values compared with historical control data (historical control values not reported). Mean ulna growth during the dosing and recovery periods was similar in all groups. No treatment-related effects on neurobehavioural observations in the functional observational battery and Morris maze tests were observed. Significantly lower activity counts in high dose females compared with controls (p &lt; 0.05, control value not reported) were considered unrelated to treatment as there was no dose-response relationship and similar findings were not seen in males. No treatment-related changes in haematology, coagulation, clinical chemistry and urinalysis parameters and organ weights (relative to body weight) were observed. A number of statistically significant changes were observed in these parameters (Tables 1 – 5), but these were not associated with a dose-response, were restricted to one sex, and/or were within historical control ranges for the test facility. No adverse macroscopic or microscopic changes in organs and tissues were observed. Findings for animals treated with FOS were similar to those for animals treated with 2’-FL/DFL. </w:t>
      </w:r>
    </w:p>
    <w:p w14:paraId="23318D6D" w14:textId="77777777" w:rsidR="00BC04E1" w:rsidRDefault="00BC04E1" w:rsidP="00BC04E1">
      <w:pPr>
        <w:rPr>
          <w:i/>
          <w:iCs/>
          <w:lang w:eastAsia="en-AU"/>
        </w:rPr>
      </w:pPr>
    </w:p>
    <w:p w14:paraId="3F0B49B7" w14:textId="768C91D6" w:rsidR="00BC04E1" w:rsidRDefault="00BC04E1" w:rsidP="00F15550">
      <w:pPr>
        <w:pStyle w:val="FSTableFigureHeading"/>
        <w:rPr>
          <w:lang w:eastAsia="en-AU"/>
        </w:rPr>
      </w:pPr>
      <w:r w:rsidRPr="00C32C40">
        <w:rPr>
          <w:lang w:eastAsia="en-AU"/>
        </w:rPr>
        <w:t xml:space="preserve">Table </w:t>
      </w:r>
      <w:r w:rsidRPr="00C32C40">
        <w:rPr>
          <w:lang w:eastAsia="en-AU"/>
        </w:rPr>
        <w:fldChar w:fldCharType="begin"/>
      </w:r>
      <w:r w:rsidRPr="00C32C40">
        <w:rPr>
          <w:lang w:eastAsia="en-AU"/>
        </w:rPr>
        <w:instrText xml:space="preserve"> SEQ Table \* ARABIC </w:instrText>
      </w:r>
      <w:r w:rsidRPr="00C32C40">
        <w:rPr>
          <w:lang w:eastAsia="en-AU"/>
        </w:rPr>
        <w:fldChar w:fldCharType="separate"/>
      </w:r>
      <w:r w:rsidR="00DF537B">
        <w:rPr>
          <w:noProof/>
          <w:lang w:eastAsia="en-AU"/>
        </w:rPr>
        <w:t>1</w:t>
      </w:r>
      <w:r w:rsidRPr="00C32C40">
        <w:rPr>
          <w:lang w:eastAsia="en-AU"/>
        </w:rPr>
        <w:fldChar w:fldCharType="end"/>
      </w:r>
      <w:r w:rsidRPr="00C32C40">
        <w:rPr>
          <w:lang w:eastAsia="en-AU"/>
        </w:rPr>
        <w:t xml:space="preserve"> Haematology and coagulation values for male rats administered 2'-FL/DFL by oral gavage for 90 days</w:t>
      </w:r>
    </w:p>
    <w:tbl>
      <w:tblPr>
        <w:tblStyle w:val="TableGrid"/>
        <w:tblW w:w="0" w:type="auto"/>
        <w:tblLook w:val="04A0" w:firstRow="1" w:lastRow="0" w:firstColumn="1" w:lastColumn="0" w:noHBand="0" w:noVBand="1"/>
      </w:tblPr>
      <w:tblGrid>
        <w:gridCol w:w="1513"/>
        <w:gridCol w:w="1236"/>
        <w:gridCol w:w="1256"/>
        <w:gridCol w:w="1257"/>
        <w:gridCol w:w="1256"/>
        <w:gridCol w:w="1257"/>
        <w:gridCol w:w="1285"/>
      </w:tblGrid>
      <w:tr w:rsidR="00BC04E1" w:rsidRPr="00C32C40" w14:paraId="13F6BD0E" w14:textId="77777777" w:rsidTr="00A31748">
        <w:trPr>
          <w:cantSplit/>
          <w:tblHeader/>
        </w:trPr>
        <w:tc>
          <w:tcPr>
            <w:tcW w:w="1513" w:type="dxa"/>
            <w:vMerge w:val="restart"/>
          </w:tcPr>
          <w:p w14:paraId="40AEA5A4" w14:textId="77777777" w:rsidR="00BC04E1" w:rsidRPr="00C32C40" w:rsidRDefault="00BC04E1" w:rsidP="00BC04E1">
            <w:pPr>
              <w:rPr>
                <w:b/>
                <w:lang w:eastAsia="en-AU"/>
              </w:rPr>
            </w:pPr>
            <w:r w:rsidRPr="00C32C40">
              <w:rPr>
                <w:b/>
                <w:lang w:eastAsia="en-AU"/>
              </w:rPr>
              <w:t>Parameter</w:t>
            </w:r>
          </w:p>
        </w:tc>
        <w:tc>
          <w:tcPr>
            <w:tcW w:w="6262" w:type="dxa"/>
            <w:gridSpan w:val="5"/>
          </w:tcPr>
          <w:p w14:paraId="071552A8" w14:textId="77777777" w:rsidR="00BC04E1" w:rsidRPr="00C32C40" w:rsidRDefault="00BC04E1" w:rsidP="00BC04E1">
            <w:pPr>
              <w:rPr>
                <w:b/>
                <w:lang w:eastAsia="en-AU"/>
              </w:rPr>
            </w:pPr>
            <w:r w:rsidRPr="00C32C40">
              <w:rPr>
                <w:b/>
                <w:lang w:eastAsia="en-AU"/>
              </w:rPr>
              <w:t>Dose (mg/kg bw/day)</w:t>
            </w:r>
          </w:p>
        </w:tc>
        <w:tc>
          <w:tcPr>
            <w:tcW w:w="1285" w:type="dxa"/>
            <w:vMerge w:val="restart"/>
          </w:tcPr>
          <w:p w14:paraId="5810B4D9" w14:textId="77777777" w:rsidR="00BC04E1" w:rsidRPr="00C32C40" w:rsidRDefault="00BC04E1" w:rsidP="00BC04E1">
            <w:pPr>
              <w:rPr>
                <w:b/>
                <w:lang w:eastAsia="en-AU"/>
              </w:rPr>
            </w:pPr>
            <w:r w:rsidRPr="00C32C40">
              <w:rPr>
                <w:b/>
                <w:lang w:eastAsia="en-AU"/>
              </w:rPr>
              <w:t>Historical control data (5</w:t>
            </w:r>
            <w:r w:rsidRPr="00C32C40">
              <w:rPr>
                <w:b/>
                <w:vertAlign w:val="superscript"/>
                <w:lang w:eastAsia="en-AU"/>
              </w:rPr>
              <w:t>th</w:t>
            </w:r>
            <w:r w:rsidRPr="00C32C40">
              <w:rPr>
                <w:b/>
                <w:lang w:eastAsia="en-AU"/>
              </w:rPr>
              <w:t xml:space="preserve"> – 95</w:t>
            </w:r>
            <w:r w:rsidRPr="00C32C40">
              <w:rPr>
                <w:b/>
                <w:vertAlign w:val="superscript"/>
                <w:lang w:eastAsia="en-AU"/>
              </w:rPr>
              <w:t>th</w:t>
            </w:r>
            <w:r w:rsidRPr="00C32C40">
              <w:rPr>
                <w:b/>
                <w:lang w:eastAsia="en-AU"/>
              </w:rPr>
              <w:t xml:space="preserve"> %ile)</w:t>
            </w:r>
          </w:p>
        </w:tc>
      </w:tr>
      <w:tr w:rsidR="00BC04E1" w:rsidRPr="00C32C40" w14:paraId="267E5CF1" w14:textId="77777777" w:rsidTr="00BC04E1">
        <w:tc>
          <w:tcPr>
            <w:tcW w:w="1513" w:type="dxa"/>
            <w:vMerge/>
          </w:tcPr>
          <w:p w14:paraId="7BBF7BDA" w14:textId="77777777" w:rsidR="00BC04E1" w:rsidRPr="00C32C40" w:rsidRDefault="00BC04E1" w:rsidP="00BC04E1">
            <w:pPr>
              <w:rPr>
                <w:b/>
                <w:lang w:eastAsia="en-AU"/>
              </w:rPr>
            </w:pPr>
          </w:p>
        </w:tc>
        <w:tc>
          <w:tcPr>
            <w:tcW w:w="1236" w:type="dxa"/>
          </w:tcPr>
          <w:p w14:paraId="7BFF5C1E" w14:textId="77777777" w:rsidR="00BC04E1" w:rsidRPr="00C32C40" w:rsidRDefault="00BC04E1" w:rsidP="00BC04E1">
            <w:pPr>
              <w:rPr>
                <w:b/>
                <w:lang w:eastAsia="en-AU"/>
              </w:rPr>
            </w:pPr>
            <w:r w:rsidRPr="00C32C40">
              <w:rPr>
                <w:b/>
                <w:lang w:eastAsia="en-AU"/>
              </w:rPr>
              <w:t>0</w:t>
            </w:r>
          </w:p>
        </w:tc>
        <w:tc>
          <w:tcPr>
            <w:tcW w:w="1256" w:type="dxa"/>
          </w:tcPr>
          <w:p w14:paraId="0E7DE9E8" w14:textId="77777777" w:rsidR="00BC04E1" w:rsidRPr="00C32C40" w:rsidRDefault="00BC04E1" w:rsidP="00BC04E1">
            <w:pPr>
              <w:rPr>
                <w:b/>
                <w:lang w:eastAsia="en-AU"/>
              </w:rPr>
            </w:pPr>
            <w:r w:rsidRPr="00C32C40">
              <w:rPr>
                <w:b/>
                <w:lang w:eastAsia="en-AU"/>
              </w:rPr>
              <w:t>1000</w:t>
            </w:r>
          </w:p>
        </w:tc>
        <w:tc>
          <w:tcPr>
            <w:tcW w:w="1257" w:type="dxa"/>
          </w:tcPr>
          <w:p w14:paraId="0F831844" w14:textId="77777777" w:rsidR="00BC04E1" w:rsidRPr="00C32C40" w:rsidRDefault="00BC04E1" w:rsidP="00BC04E1">
            <w:pPr>
              <w:rPr>
                <w:b/>
                <w:lang w:eastAsia="en-AU"/>
              </w:rPr>
            </w:pPr>
            <w:r w:rsidRPr="00C32C40">
              <w:rPr>
                <w:b/>
                <w:lang w:eastAsia="en-AU"/>
              </w:rPr>
              <w:t>3000</w:t>
            </w:r>
          </w:p>
        </w:tc>
        <w:tc>
          <w:tcPr>
            <w:tcW w:w="1256" w:type="dxa"/>
          </w:tcPr>
          <w:p w14:paraId="334697E9" w14:textId="77777777" w:rsidR="00BC04E1" w:rsidRPr="00C32C40" w:rsidRDefault="00BC04E1" w:rsidP="00BC04E1">
            <w:pPr>
              <w:rPr>
                <w:b/>
                <w:lang w:eastAsia="en-AU"/>
              </w:rPr>
            </w:pPr>
            <w:r w:rsidRPr="00C32C40">
              <w:rPr>
                <w:b/>
                <w:lang w:eastAsia="en-AU"/>
              </w:rPr>
              <w:t>5000</w:t>
            </w:r>
          </w:p>
        </w:tc>
        <w:tc>
          <w:tcPr>
            <w:tcW w:w="1257" w:type="dxa"/>
          </w:tcPr>
          <w:p w14:paraId="363E89C1" w14:textId="77777777" w:rsidR="00BC04E1" w:rsidRPr="00C32C40" w:rsidRDefault="00BC04E1" w:rsidP="00BC04E1">
            <w:pPr>
              <w:rPr>
                <w:b/>
                <w:lang w:eastAsia="en-AU"/>
              </w:rPr>
            </w:pPr>
            <w:r w:rsidRPr="00C32C40">
              <w:rPr>
                <w:b/>
                <w:lang w:eastAsia="en-AU"/>
              </w:rPr>
              <w:t>5000 FOS</w:t>
            </w:r>
          </w:p>
        </w:tc>
        <w:tc>
          <w:tcPr>
            <w:tcW w:w="1285" w:type="dxa"/>
            <w:vMerge/>
          </w:tcPr>
          <w:p w14:paraId="18378F3A" w14:textId="77777777" w:rsidR="00BC04E1" w:rsidRPr="00C32C40" w:rsidRDefault="00BC04E1" w:rsidP="00BC04E1">
            <w:pPr>
              <w:rPr>
                <w:b/>
                <w:lang w:eastAsia="en-AU"/>
              </w:rPr>
            </w:pPr>
          </w:p>
        </w:tc>
      </w:tr>
      <w:tr w:rsidR="00BC04E1" w:rsidRPr="00C32C40" w14:paraId="66EB6DEC" w14:textId="77777777" w:rsidTr="00BC04E1">
        <w:tc>
          <w:tcPr>
            <w:tcW w:w="9060" w:type="dxa"/>
            <w:gridSpan w:val="7"/>
          </w:tcPr>
          <w:p w14:paraId="58C05E38" w14:textId="77777777" w:rsidR="00BC04E1" w:rsidRPr="00C32C40" w:rsidRDefault="00BC04E1" w:rsidP="00BC04E1">
            <w:pPr>
              <w:rPr>
                <w:b/>
                <w:lang w:eastAsia="en-AU"/>
              </w:rPr>
            </w:pPr>
            <w:r w:rsidRPr="00C32C40">
              <w:rPr>
                <w:b/>
                <w:lang w:eastAsia="en-AU"/>
              </w:rPr>
              <w:t>Haematology</w:t>
            </w:r>
          </w:p>
        </w:tc>
      </w:tr>
      <w:tr w:rsidR="00BC04E1" w:rsidRPr="00C32C40" w14:paraId="718662AE" w14:textId="77777777" w:rsidTr="00BC04E1">
        <w:tc>
          <w:tcPr>
            <w:tcW w:w="1513" w:type="dxa"/>
          </w:tcPr>
          <w:p w14:paraId="70E4DFEE" w14:textId="77777777" w:rsidR="00BC04E1" w:rsidRPr="00C32C40" w:rsidRDefault="00BC04E1" w:rsidP="00BC04E1">
            <w:pPr>
              <w:rPr>
                <w:lang w:eastAsia="en-AU"/>
              </w:rPr>
            </w:pPr>
            <w:r w:rsidRPr="00C32C40">
              <w:rPr>
                <w:lang w:eastAsia="en-AU"/>
              </w:rPr>
              <w:t>WBC (x10</w:t>
            </w:r>
            <w:r w:rsidRPr="00C32C40">
              <w:rPr>
                <w:vertAlign w:val="superscript"/>
                <w:lang w:eastAsia="en-AU"/>
              </w:rPr>
              <w:t>9</w:t>
            </w:r>
            <w:r w:rsidRPr="00C32C40">
              <w:rPr>
                <w:lang w:eastAsia="en-AU"/>
              </w:rPr>
              <w:t>/L)</w:t>
            </w:r>
          </w:p>
        </w:tc>
        <w:tc>
          <w:tcPr>
            <w:tcW w:w="1236" w:type="dxa"/>
          </w:tcPr>
          <w:p w14:paraId="176FAE91" w14:textId="77777777" w:rsidR="00BC04E1" w:rsidRPr="00C32C40" w:rsidRDefault="00BC04E1" w:rsidP="00BC04E1">
            <w:pPr>
              <w:rPr>
                <w:lang w:eastAsia="en-AU"/>
              </w:rPr>
            </w:pPr>
            <w:r w:rsidRPr="00C32C40">
              <w:rPr>
                <w:lang w:eastAsia="en-AU"/>
              </w:rPr>
              <w:t>11.53 ± 2.96</w:t>
            </w:r>
          </w:p>
        </w:tc>
        <w:tc>
          <w:tcPr>
            <w:tcW w:w="1256" w:type="dxa"/>
          </w:tcPr>
          <w:p w14:paraId="3288A2F4" w14:textId="77777777" w:rsidR="00BC04E1" w:rsidRPr="00C32C40" w:rsidRDefault="00BC04E1" w:rsidP="00BC04E1">
            <w:pPr>
              <w:rPr>
                <w:lang w:eastAsia="en-AU"/>
              </w:rPr>
            </w:pPr>
            <w:r w:rsidRPr="00C32C40">
              <w:rPr>
                <w:lang w:eastAsia="en-AU"/>
              </w:rPr>
              <w:t>9.18 ± 1.55</w:t>
            </w:r>
          </w:p>
        </w:tc>
        <w:tc>
          <w:tcPr>
            <w:tcW w:w="1257" w:type="dxa"/>
          </w:tcPr>
          <w:p w14:paraId="3EE03FE9" w14:textId="77777777" w:rsidR="00BC04E1" w:rsidRPr="00C32C40" w:rsidRDefault="00BC04E1" w:rsidP="00BC04E1">
            <w:pPr>
              <w:rPr>
                <w:lang w:eastAsia="en-AU"/>
              </w:rPr>
            </w:pPr>
            <w:r w:rsidRPr="00C32C40">
              <w:rPr>
                <w:lang w:eastAsia="en-AU"/>
              </w:rPr>
              <w:t>9.85 ± 1.94</w:t>
            </w:r>
          </w:p>
        </w:tc>
        <w:tc>
          <w:tcPr>
            <w:tcW w:w="1256" w:type="dxa"/>
          </w:tcPr>
          <w:p w14:paraId="3C009C3F" w14:textId="77777777" w:rsidR="00BC04E1" w:rsidRPr="00C32C40" w:rsidRDefault="00BC04E1" w:rsidP="00BC04E1">
            <w:pPr>
              <w:rPr>
                <w:lang w:eastAsia="en-AU"/>
              </w:rPr>
            </w:pPr>
            <w:r w:rsidRPr="00C32C40">
              <w:rPr>
                <w:lang w:eastAsia="en-AU"/>
              </w:rPr>
              <w:t>11.95 ± 2.90</w:t>
            </w:r>
          </w:p>
        </w:tc>
        <w:tc>
          <w:tcPr>
            <w:tcW w:w="1257" w:type="dxa"/>
          </w:tcPr>
          <w:p w14:paraId="7E76E51D" w14:textId="77777777" w:rsidR="00BC04E1" w:rsidRPr="00C32C40" w:rsidRDefault="00BC04E1" w:rsidP="00BC04E1">
            <w:pPr>
              <w:rPr>
                <w:lang w:eastAsia="en-AU"/>
              </w:rPr>
            </w:pPr>
            <w:r w:rsidRPr="00C32C40">
              <w:rPr>
                <w:lang w:eastAsia="en-AU"/>
              </w:rPr>
              <w:t>15.89 ± 4.16**</w:t>
            </w:r>
          </w:p>
        </w:tc>
        <w:tc>
          <w:tcPr>
            <w:tcW w:w="1285" w:type="dxa"/>
          </w:tcPr>
          <w:p w14:paraId="32408DA3" w14:textId="77777777" w:rsidR="00BC04E1" w:rsidRPr="00C32C40" w:rsidRDefault="00BC04E1" w:rsidP="00BC04E1">
            <w:pPr>
              <w:rPr>
                <w:lang w:eastAsia="en-AU"/>
              </w:rPr>
            </w:pPr>
            <w:r w:rsidRPr="00C32C40">
              <w:rPr>
                <w:lang w:eastAsia="en-AU"/>
              </w:rPr>
              <w:t>8.77 – 22.71</w:t>
            </w:r>
          </w:p>
        </w:tc>
      </w:tr>
      <w:tr w:rsidR="00BC04E1" w:rsidRPr="00C32C40" w14:paraId="2E779CA9" w14:textId="77777777" w:rsidTr="00BC04E1">
        <w:tc>
          <w:tcPr>
            <w:tcW w:w="1513" w:type="dxa"/>
          </w:tcPr>
          <w:p w14:paraId="4B849D74" w14:textId="77777777" w:rsidR="00BC04E1" w:rsidRPr="00C32C40" w:rsidRDefault="00BC04E1" w:rsidP="00BC04E1">
            <w:pPr>
              <w:rPr>
                <w:lang w:eastAsia="en-AU"/>
              </w:rPr>
            </w:pPr>
            <w:r w:rsidRPr="00C32C40">
              <w:rPr>
                <w:lang w:eastAsia="en-AU"/>
              </w:rPr>
              <w:t>RBC (x10</w:t>
            </w:r>
            <w:r w:rsidRPr="00C32C40">
              <w:rPr>
                <w:vertAlign w:val="superscript"/>
                <w:lang w:eastAsia="en-AU"/>
              </w:rPr>
              <w:t>12</w:t>
            </w:r>
            <w:r w:rsidRPr="00C32C40">
              <w:rPr>
                <w:lang w:eastAsia="en-AU"/>
              </w:rPr>
              <w:t>/L)</w:t>
            </w:r>
          </w:p>
        </w:tc>
        <w:tc>
          <w:tcPr>
            <w:tcW w:w="1236" w:type="dxa"/>
          </w:tcPr>
          <w:p w14:paraId="399948E0" w14:textId="77777777" w:rsidR="00BC04E1" w:rsidRPr="00C32C40" w:rsidRDefault="00BC04E1" w:rsidP="00BC04E1">
            <w:pPr>
              <w:rPr>
                <w:lang w:eastAsia="en-AU"/>
              </w:rPr>
            </w:pPr>
            <w:r w:rsidRPr="00C32C40">
              <w:rPr>
                <w:lang w:eastAsia="en-AU"/>
              </w:rPr>
              <w:t>7.46 ± 0.33</w:t>
            </w:r>
          </w:p>
        </w:tc>
        <w:tc>
          <w:tcPr>
            <w:tcW w:w="1256" w:type="dxa"/>
          </w:tcPr>
          <w:p w14:paraId="488D9C21" w14:textId="77777777" w:rsidR="00BC04E1" w:rsidRPr="00C32C40" w:rsidRDefault="00BC04E1" w:rsidP="00BC04E1">
            <w:pPr>
              <w:rPr>
                <w:lang w:eastAsia="en-AU"/>
              </w:rPr>
            </w:pPr>
            <w:r w:rsidRPr="00C32C40">
              <w:rPr>
                <w:lang w:eastAsia="en-AU"/>
              </w:rPr>
              <w:t>8.32 ± 0.31**</w:t>
            </w:r>
          </w:p>
        </w:tc>
        <w:tc>
          <w:tcPr>
            <w:tcW w:w="1257" w:type="dxa"/>
          </w:tcPr>
          <w:p w14:paraId="7BAB8742" w14:textId="77777777" w:rsidR="00BC04E1" w:rsidRPr="00C32C40" w:rsidRDefault="00BC04E1" w:rsidP="00BC04E1">
            <w:pPr>
              <w:rPr>
                <w:lang w:eastAsia="en-AU"/>
              </w:rPr>
            </w:pPr>
            <w:r w:rsidRPr="00C32C40">
              <w:rPr>
                <w:lang w:eastAsia="en-AU"/>
              </w:rPr>
              <w:t>8.04 ± 0.46**</w:t>
            </w:r>
          </w:p>
        </w:tc>
        <w:tc>
          <w:tcPr>
            <w:tcW w:w="1256" w:type="dxa"/>
          </w:tcPr>
          <w:p w14:paraId="7E70F70B" w14:textId="77777777" w:rsidR="00BC04E1" w:rsidRPr="00C32C40" w:rsidRDefault="00BC04E1" w:rsidP="00BC04E1">
            <w:pPr>
              <w:rPr>
                <w:lang w:eastAsia="en-AU"/>
              </w:rPr>
            </w:pPr>
            <w:r w:rsidRPr="00C32C40">
              <w:rPr>
                <w:lang w:eastAsia="en-AU"/>
              </w:rPr>
              <w:t>8.04 ± 0.67</w:t>
            </w:r>
          </w:p>
        </w:tc>
        <w:tc>
          <w:tcPr>
            <w:tcW w:w="1257" w:type="dxa"/>
          </w:tcPr>
          <w:p w14:paraId="4EC25BCE" w14:textId="77777777" w:rsidR="00BC04E1" w:rsidRPr="00C32C40" w:rsidRDefault="00BC04E1" w:rsidP="00BC04E1">
            <w:pPr>
              <w:rPr>
                <w:lang w:eastAsia="en-AU"/>
              </w:rPr>
            </w:pPr>
            <w:r w:rsidRPr="00C32C40">
              <w:rPr>
                <w:lang w:eastAsia="en-AU"/>
              </w:rPr>
              <w:t>7.36 ± 0.20</w:t>
            </w:r>
          </w:p>
        </w:tc>
        <w:tc>
          <w:tcPr>
            <w:tcW w:w="1285" w:type="dxa"/>
          </w:tcPr>
          <w:p w14:paraId="1148BC97" w14:textId="77777777" w:rsidR="00BC04E1" w:rsidRPr="00C32C40" w:rsidRDefault="00BC04E1" w:rsidP="00BC04E1">
            <w:pPr>
              <w:rPr>
                <w:lang w:eastAsia="en-AU"/>
              </w:rPr>
            </w:pPr>
            <w:r w:rsidRPr="00C32C40">
              <w:rPr>
                <w:lang w:eastAsia="en-AU"/>
              </w:rPr>
              <w:t>7.07 – 9.02</w:t>
            </w:r>
          </w:p>
        </w:tc>
      </w:tr>
      <w:tr w:rsidR="00BC04E1" w:rsidRPr="00C32C40" w14:paraId="755355C9" w14:textId="77777777" w:rsidTr="00BC04E1">
        <w:tc>
          <w:tcPr>
            <w:tcW w:w="1513" w:type="dxa"/>
          </w:tcPr>
          <w:p w14:paraId="3DC1D4E3" w14:textId="77777777" w:rsidR="00BC04E1" w:rsidRPr="00C32C40" w:rsidRDefault="00BC04E1" w:rsidP="00BC04E1">
            <w:pPr>
              <w:rPr>
                <w:lang w:eastAsia="en-AU"/>
              </w:rPr>
            </w:pPr>
            <w:r w:rsidRPr="00C32C40">
              <w:rPr>
                <w:lang w:eastAsia="en-AU"/>
              </w:rPr>
              <w:t>Hb (g/dL)</w:t>
            </w:r>
          </w:p>
        </w:tc>
        <w:tc>
          <w:tcPr>
            <w:tcW w:w="1236" w:type="dxa"/>
          </w:tcPr>
          <w:p w14:paraId="5010EBF8" w14:textId="77777777" w:rsidR="00BC04E1" w:rsidRPr="00C32C40" w:rsidRDefault="00BC04E1" w:rsidP="00BC04E1">
            <w:pPr>
              <w:rPr>
                <w:lang w:eastAsia="en-AU"/>
              </w:rPr>
            </w:pPr>
            <w:r w:rsidRPr="00C32C40">
              <w:rPr>
                <w:lang w:eastAsia="en-AU"/>
              </w:rPr>
              <w:t>14.8 ± 0.4</w:t>
            </w:r>
          </w:p>
        </w:tc>
        <w:tc>
          <w:tcPr>
            <w:tcW w:w="1256" w:type="dxa"/>
          </w:tcPr>
          <w:p w14:paraId="34396B53" w14:textId="77777777" w:rsidR="00BC04E1" w:rsidRPr="00C32C40" w:rsidRDefault="00BC04E1" w:rsidP="00BC04E1">
            <w:pPr>
              <w:rPr>
                <w:lang w:eastAsia="en-AU"/>
              </w:rPr>
            </w:pPr>
            <w:r w:rsidRPr="00C32C40">
              <w:rPr>
                <w:lang w:eastAsia="en-AU"/>
              </w:rPr>
              <w:t>15.4 ± 0.5*</w:t>
            </w:r>
          </w:p>
        </w:tc>
        <w:tc>
          <w:tcPr>
            <w:tcW w:w="1257" w:type="dxa"/>
          </w:tcPr>
          <w:p w14:paraId="19D72E04" w14:textId="77777777" w:rsidR="00BC04E1" w:rsidRPr="00C32C40" w:rsidRDefault="00BC04E1" w:rsidP="00BC04E1">
            <w:pPr>
              <w:rPr>
                <w:lang w:eastAsia="en-AU"/>
              </w:rPr>
            </w:pPr>
            <w:r w:rsidRPr="00C32C40">
              <w:rPr>
                <w:lang w:eastAsia="en-AU"/>
              </w:rPr>
              <w:t>15.2 ± 0.4*</w:t>
            </w:r>
          </w:p>
        </w:tc>
        <w:tc>
          <w:tcPr>
            <w:tcW w:w="1256" w:type="dxa"/>
          </w:tcPr>
          <w:p w14:paraId="6F0D0147" w14:textId="77777777" w:rsidR="00BC04E1" w:rsidRPr="00C32C40" w:rsidRDefault="00BC04E1" w:rsidP="00BC04E1">
            <w:pPr>
              <w:rPr>
                <w:lang w:eastAsia="en-AU"/>
              </w:rPr>
            </w:pPr>
            <w:r w:rsidRPr="00C32C40">
              <w:rPr>
                <w:lang w:eastAsia="en-AU"/>
              </w:rPr>
              <w:t>15.3 ± 0.8*</w:t>
            </w:r>
          </w:p>
        </w:tc>
        <w:tc>
          <w:tcPr>
            <w:tcW w:w="1257" w:type="dxa"/>
          </w:tcPr>
          <w:p w14:paraId="60F6F8FA" w14:textId="77777777" w:rsidR="00BC04E1" w:rsidRPr="00C32C40" w:rsidRDefault="00BC04E1" w:rsidP="00BC04E1">
            <w:pPr>
              <w:rPr>
                <w:lang w:eastAsia="en-AU"/>
              </w:rPr>
            </w:pPr>
            <w:r w:rsidRPr="00C32C40">
              <w:rPr>
                <w:lang w:eastAsia="en-AU"/>
              </w:rPr>
              <w:t>14.8 ± 0.4</w:t>
            </w:r>
          </w:p>
        </w:tc>
        <w:tc>
          <w:tcPr>
            <w:tcW w:w="1285" w:type="dxa"/>
          </w:tcPr>
          <w:p w14:paraId="7DBA7625" w14:textId="77777777" w:rsidR="00BC04E1" w:rsidRPr="00C32C40" w:rsidRDefault="00BC04E1" w:rsidP="00BC04E1">
            <w:pPr>
              <w:rPr>
                <w:lang w:eastAsia="en-AU"/>
              </w:rPr>
            </w:pPr>
            <w:r w:rsidRPr="00C32C40">
              <w:rPr>
                <w:lang w:eastAsia="en-AU"/>
              </w:rPr>
              <w:t>13.20 – 16.20</w:t>
            </w:r>
          </w:p>
        </w:tc>
      </w:tr>
      <w:tr w:rsidR="00BC04E1" w:rsidRPr="00C32C40" w14:paraId="344C5582" w14:textId="77777777" w:rsidTr="00BC04E1">
        <w:tc>
          <w:tcPr>
            <w:tcW w:w="1513" w:type="dxa"/>
          </w:tcPr>
          <w:p w14:paraId="190EF30A" w14:textId="77777777" w:rsidR="00BC04E1" w:rsidRPr="00C32C40" w:rsidRDefault="00BC04E1" w:rsidP="00BC04E1">
            <w:pPr>
              <w:rPr>
                <w:lang w:eastAsia="en-AU"/>
              </w:rPr>
            </w:pPr>
            <w:r w:rsidRPr="00C32C40">
              <w:rPr>
                <w:lang w:eastAsia="en-AU"/>
              </w:rPr>
              <w:t>Haematocrit (L/L)</w:t>
            </w:r>
          </w:p>
        </w:tc>
        <w:tc>
          <w:tcPr>
            <w:tcW w:w="1236" w:type="dxa"/>
          </w:tcPr>
          <w:p w14:paraId="6D8E7336" w14:textId="77777777" w:rsidR="00BC04E1" w:rsidRPr="00C32C40" w:rsidRDefault="00BC04E1" w:rsidP="00BC04E1">
            <w:pPr>
              <w:rPr>
                <w:lang w:eastAsia="en-AU"/>
              </w:rPr>
            </w:pPr>
            <w:r w:rsidRPr="00C32C40">
              <w:rPr>
                <w:lang w:eastAsia="en-AU"/>
              </w:rPr>
              <w:t>0.39 ± 0.01</w:t>
            </w:r>
          </w:p>
        </w:tc>
        <w:tc>
          <w:tcPr>
            <w:tcW w:w="1256" w:type="dxa"/>
          </w:tcPr>
          <w:p w14:paraId="0CE6E1BF" w14:textId="77777777" w:rsidR="00BC04E1" w:rsidRPr="00C32C40" w:rsidRDefault="00BC04E1" w:rsidP="00BC04E1">
            <w:pPr>
              <w:rPr>
                <w:lang w:eastAsia="en-AU"/>
              </w:rPr>
            </w:pPr>
            <w:r w:rsidRPr="00C32C40">
              <w:rPr>
                <w:lang w:eastAsia="en-AU"/>
              </w:rPr>
              <w:t>0.45 ± 0.02**</w:t>
            </w:r>
          </w:p>
        </w:tc>
        <w:tc>
          <w:tcPr>
            <w:tcW w:w="1257" w:type="dxa"/>
          </w:tcPr>
          <w:p w14:paraId="106F0B12" w14:textId="77777777" w:rsidR="00BC04E1" w:rsidRPr="00C32C40" w:rsidRDefault="00BC04E1" w:rsidP="00BC04E1">
            <w:pPr>
              <w:rPr>
                <w:lang w:eastAsia="en-AU"/>
              </w:rPr>
            </w:pPr>
            <w:r w:rsidRPr="00C32C40">
              <w:rPr>
                <w:lang w:eastAsia="en-AU"/>
              </w:rPr>
              <w:t>0.45 ± 0.01**</w:t>
            </w:r>
          </w:p>
        </w:tc>
        <w:tc>
          <w:tcPr>
            <w:tcW w:w="1256" w:type="dxa"/>
          </w:tcPr>
          <w:p w14:paraId="0F086B3D" w14:textId="77777777" w:rsidR="00BC04E1" w:rsidRPr="00C32C40" w:rsidRDefault="00BC04E1" w:rsidP="00BC04E1">
            <w:pPr>
              <w:rPr>
                <w:lang w:eastAsia="en-AU"/>
              </w:rPr>
            </w:pPr>
            <w:r w:rsidRPr="00C32C40">
              <w:rPr>
                <w:lang w:eastAsia="en-AU"/>
              </w:rPr>
              <w:t>0.43 ± 0.04**</w:t>
            </w:r>
          </w:p>
        </w:tc>
        <w:tc>
          <w:tcPr>
            <w:tcW w:w="1257" w:type="dxa"/>
          </w:tcPr>
          <w:p w14:paraId="5106B164" w14:textId="77777777" w:rsidR="00BC04E1" w:rsidRPr="00C32C40" w:rsidRDefault="00BC04E1" w:rsidP="00BC04E1">
            <w:pPr>
              <w:rPr>
                <w:lang w:eastAsia="en-AU"/>
              </w:rPr>
            </w:pPr>
            <w:r w:rsidRPr="00C32C40">
              <w:rPr>
                <w:lang w:eastAsia="en-AU"/>
              </w:rPr>
              <w:t>0.39 ± 0.01</w:t>
            </w:r>
          </w:p>
        </w:tc>
        <w:tc>
          <w:tcPr>
            <w:tcW w:w="1285" w:type="dxa"/>
          </w:tcPr>
          <w:p w14:paraId="08D025F1" w14:textId="77777777" w:rsidR="00BC04E1" w:rsidRPr="00C32C40" w:rsidRDefault="00BC04E1" w:rsidP="00BC04E1">
            <w:pPr>
              <w:rPr>
                <w:lang w:eastAsia="en-AU"/>
              </w:rPr>
            </w:pPr>
            <w:r w:rsidRPr="00C32C40">
              <w:rPr>
                <w:lang w:eastAsia="en-AU"/>
              </w:rPr>
              <w:t>0.38 – 0.47</w:t>
            </w:r>
          </w:p>
        </w:tc>
      </w:tr>
      <w:tr w:rsidR="00BC04E1" w:rsidRPr="00C32C40" w14:paraId="7DE4D92A" w14:textId="77777777" w:rsidTr="00BC04E1">
        <w:tc>
          <w:tcPr>
            <w:tcW w:w="1513" w:type="dxa"/>
          </w:tcPr>
          <w:p w14:paraId="6F793696" w14:textId="77777777" w:rsidR="00BC04E1" w:rsidRPr="00C32C40" w:rsidRDefault="00BC04E1" w:rsidP="00BC04E1">
            <w:pPr>
              <w:rPr>
                <w:lang w:eastAsia="en-AU"/>
              </w:rPr>
            </w:pPr>
            <w:r w:rsidRPr="00C32C40">
              <w:rPr>
                <w:lang w:eastAsia="en-AU"/>
              </w:rPr>
              <w:t>MCV (fL)</w:t>
            </w:r>
          </w:p>
        </w:tc>
        <w:tc>
          <w:tcPr>
            <w:tcW w:w="1236" w:type="dxa"/>
          </w:tcPr>
          <w:p w14:paraId="18301AF2" w14:textId="77777777" w:rsidR="00BC04E1" w:rsidRPr="00C32C40" w:rsidRDefault="00BC04E1" w:rsidP="00BC04E1">
            <w:pPr>
              <w:rPr>
                <w:lang w:eastAsia="en-AU"/>
              </w:rPr>
            </w:pPr>
            <w:r w:rsidRPr="00C32C40">
              <w:rPr>
                <w:lang w:eastAsia="en-AU"/>
              </w:rPr>
              <w:t>52.7 ± 1.5</w:t>
            </w:r>
          </w:p>
        </w:tc>
        <w:tc>
          <w:tcPr>
            <w:tcW w:w="1256" w:type="dxa"/>
          </w:tcPr>
          <w:p w14:paraId="08867289" w14:textId="77777777" w:rsidR="00BC04E1" w:rsidRPr="00C32C40" w:rsidRDefault="00BC04E1" w:rsidP="00BC04E1">
            <w:pPr>
              <w:rPr>
                <w:lang w:eastAsia="en-AU"/>
              </w:rPr>
            </w:pPr>
            <w:r w:rsidRPr="00C32C40">
              <w:rPr>
                <w:lang w:eastAsia="en-AU"/>
              </w:rPr>
              <w:t>54.5 ± 1.0*</w:t>
            </w:r>
          </w:p>
        </w:tc>
        <w:tc>
          <w:tcPr>
            <w:tcW w:w="1257" w:type="dxa"/>
          </w:tcPr>
          <w:p w14:paraId="28E4A339" w14:textId="77777777" w:rsidR="00BC04E1" w:rsidRPr="00C32C40" w:rsidRDefault="00BC04E1" w:rsidP="00BC04E1">
            <w:pPr>
              <w:rPr>
                <w:lang w:eastAsia="en-AU"/>
              </w:rPr>
            </w:pPr>
            <w:r w:rsidRPr="00C32C40">
              <w:rPr>
                <w:lang w:eastAsia="en-AU"/>
              </w:rPr>
              <w:t>56.5 ± 2.3**</w:t>
            </w:r>
          </w:p>
        </w:tc>
        <w:tc>
          <w:tcPr>
            <w:tcW w:w="1256" w:type="dxa"/>
          </w:tcPr>
          <w:p w14:paraId="6656970C" w14:textId="77777777" w:rsidR="00BC04E1" w:rsidRPr="00C32C40" w:rsidRDefault="00BC04E1" w:rsidP="00BC04E1">
            <w:pPr>
              <w:rPr>
                <w:lang w:eastAsia="en-AU"/>
              </w:rPr>
            </w:pPr>
            <w:r w:rsidRPr="00C32C40">
              <w:rPr>
                <w:lang w:eastAsia="en-AU"/>
              </w:rPr>
              <w:t>53.3 ± 1.7</w:t>
            </w:r>
          </w:p>
        </w:tc>
        <w:tc>
          <w:tcPr>
            <w:tcW w:w="1257" w:type="dxa"/>
          </w:tcPr>
          <w:p w14:paraId="22EDA34B" w14:textId="77777777" w:rsidR="00BC04E1" w:rsidRPr="00C32C40" w:rsidRDefault="00BC04E1" w:rsidP="00BC04E1">
            <w:pPr>
              <w:rPr>
                <w:lang w:eastAsia="en-AU"/>
              </w:rPr>
            </w:pPr>
            <w:r w:rsidRPr="00C32C40">
              <w:rPr>
                <w:lang w:eastAsia="en-AU"/>
              </w:rPr>
              <w:t>52.9 ± 0.9</w:t>
            </w:r>
          </w:p>
        </w:tc>
        <w:tc>
          <w:tcPr>
            <w:tcW w:w="1285" w:type="dxa"/>
          </w:tcPr>
          <w:p w14:paraId="119E385C" w14:textId="77777777" w:rsidR="00BC04E1" w:rsidRPr="00C32C40" w:rsidRDefault="00BC04E1" w:rsidP="00BC04E1">
            <w:pPr>
              <w:rPr>
                <w:lang w:eastAsia="en-AU"/>
              </w:rPr>
            </w:pPr>
            <w:r w:rsidRPr="00C32C40">
              <w:rPr>
                <w:lang w:eastAsia="en-AU"/>
              </w:rPr>
              <w:t>49.30 – 57.50</w:t>
            </w:r>
          </w:p>
        </w:tc>
      </w:tr>
      <w:tr w:rsidR="00BC04E1" w:rsidRPr="00C32C40" w14:paraId="6A8E0E23" w14:textId="77777777" w:rsidTr="00BC04E1">
        <w:tc>
          <w:tcPr>
            <w:tcW w:w="1513" w:type="dxa"/>
          </w:tcPr>
          <w:p w14:paraId="4F6C25DB" w14:textId="77777777" w:rsidR="00BC04E1" w:rsidRPr="00C32C40" w:rsidRDefault="00BC04E1" w:rsidP="00BC04E1">
            <w:pPr>
              <w:rPr>
                <w:lang w:eastAsia="en-AU"/>
              </w:rPr>
            </w:pPr>
            <w:r w:rsidRPr="00C32C40">
              <w:rPr>
                <w:lang w:eastAsia="en-AU"/>
              </w:rPr>
              <w:t>MCH (pg)</w:t>
            </w:r>
          </w:p>
        </w:tc>
        <w:tc>
          <w:tcPr>
            <w:tcW w:w="1236" w:type="dxa"/>
          </w:tcPr>
          <w:p w14:paraId="02F5174E" w14:textId="77777777" w:rsidR="00BC04E1" w:rsidRPr="00C32C40" w:rsidRDefault="00BC04E1" w:rsidP="00BC04E1">
            <w:pPr>
              <w:rPr>
                <w:lang w:eastAsia="en-AU"/>
              </w:rPr>
            </w:pPr>
            <w:r w:rsidRPr="00C32C40">
              <w:rPr>
                <w:lang w:eastAsia="en-AU"/>
              </w:rPr>
              <w:t>19.8 ± 0.6</w:t>
            </w:r>
          </w:p>
        </w:tc>
        <w:tc>
          <w:tcPr>
            <w:tcW w:w="1256" w:type="dxa"/>
          </w:tcPr>
          <w:p w14:paraId="0F8BCF86" w14:textId="77777777" w:rsidR="00BC04E1" w:rsidRPr="00C32C40" w:rsidRDefault="00BC04E1" w:rsidP="00BC04E1">
            <w:pPr>
              <w:rPr>
                <w:lang w:eastAsia="en-AU"/>
              </w:rPr>
            </w:pPr>
            <w:r w:rsidRPr="00C32C40">
              <w:rPr>
                <w:lang w:eastAsia="en-AU"/>
              </w:rPr>
              <w:t>18.5 ± 0.6*</w:t>
            </w:r>
          </w:p>
        </w:tc>
        <w:tc>
          <w:tcPr>
            <w:tcW w:w="1257" w:type="dxa"/>
          </w:tcPr>
          <w:p w14:paraId="01A50667" w14:textId="77777777" w:rsidR="00BC04E1" w:rsidRPr="00C32C40" w:rsidRDefault="00BC04E1" w:rsidP="00BC04E1">
            <w:pPr>
              <w:rPr>
                <w:lang w:eastAsia="en-AU"/>
              </w:rPr>
            </w:pPr>
            <w:r w:rsidRPr="00C32C40">
              <w:rPr>
                <w:lang w:eastAsia="en-AU"/>
              </w:rPr>
              <w:t>19.0 ± 0.9*</w:t>
            </w:r>
          </w:p>
        </w:tc>
        <w:tc>
          <w:tcPr>
            <w:tcW w:w="1256" w:type="dxa"/>
          </w:tcPr>
          <w:p w14:paraId="32F342CF" w14:textId="77777777" w:rsidR="00BC04E1" w:rsidRPr="00C32C40" w:rsidRDefault="00BC04E1" w:rsidP="00BC04E1">
            <w:pPr>
              <w:rPr>
                <w:lang w:eastAsia="en-AU"/>
              </w:rPr>
            </w:pPr>
            <w:r w:rsidRPr="00C32C40">
              <w:rPr>
                <w:lang w:eastAsia="en-AU"/>
              </w:rPr>
              <w:t>19.1 ± 1.2*</w:t>
            </w:r>
          </w:p>
        </w:tc>
        <w:tc>
          <w:tcPr>
            <w:tcW w:w="1257" w:type="dxa"/>
          </w:tcPr>
          <w:p w14:paraId="3956CB2E" w14:textId="77777777" w:rsidR="00BC04E1" w:rsidRPr="00C32C40" w:rsidRDefault="00BC04E1" w:rsidP="00BC04E1">
            <w:pPr>
              <w:rPr>
                <w:lang w:eastAsia="en-AU"/>
              </w:rPr>
            </w:pPr>
            <w:r w:rsidRPr="00C32C40">
              <w:rPr>
                <w:lang w:eastAsia="en-AU"/>
              </w:rPr>
              <w:t>20.1 ± 0.5</w:t>
            </w:r>
          </w:p>
        </w:tc>
        <w:tc>
          <w:tcPr>
            <w:tcW w:w="1285" w:type="dxa"/>
          </w:tcPr>
          <w:p w14:paraId="51BD69BB" w14:textId="77777777" w:rsidR="00BC04E1" w:rsidRPr="00C32C40" w:rsidRDefault="00BC04E1" w:rsidP="00BC04E1">
            <w:pPr>
              <w:rPr>
                <w:lang w:eastAsia="en-AU"/>
              </w:rPr>
            </w:pPr>
            <w:r w:rsidRPr="00C32C40">
              <w:rPr>
                <w:lang w:eastAsia="en-AU"/>
              </w:rPr>
              <w:t>17.20 – 20.20</w:t>
            </w:r>
          </w:p>
        </w:tc>
      </w:tr>
      <w:tr w:rsidR="00BC04E1" w:rsidRPr="00C32C40" w14:paraId="4D9509AD" w14:textId="77777777" w:rsidTr="00BC04E1">
        <w:tc>
          <w:tcPr>
            <w:tcW w:w="1513" w:type="dxa"/>
          </w:tcPr>
          <w:p w14:paraId="66C1416F" w14:textId="77777777" w:rsidR="00BC04E1" w:rsidRPr="00C32C40" w:rsidRDefault="00BC04E1" w:rsidP="00BC04E1">
            <w:pPr>
              <w:rPr>
                <w:lang w:eastAsia="en-AU"/>
              </w:rPr>
            </w:pPr>
            <w:r w:rsidRPr="00C32C40">
              <w:rPr>
                <w:lang w:eastAsia="en-AU"/>
              </w:rPr>
              <w:t>MCHC (g/dL)</w:t>
            </w:r>
          </w:p>
        </w:tc>
        <w:tc>
          <w:tcPr>
            <w:tcW w:w="1236" w:type="dxa"/>
          </w:tcPr>
          <w:p w14:paraId="1EF82EAC" w14:textId="77777777" w:rsidR="00BC04E1" w:rsidRPr="00C32C40" w:rsidRDefault="00BC04E1" w:rsidP="00BC04E1">
            <w:pPr>
              <w:rPr>
                <w:lang w:eastAsia="en-AU"/>
              </w:rPr>
            </w:pPr>
            <w:r w:rsidRPr="00C32C40">
              <w:rPr>
                <w:lang w:eastAsia="en-AU"/>
              </w:rPr>
              <w:t>37.6 ± 0.6</w:t>
            </w:r>
          </w:p>
        </w:tc>
        <w:tc>
          <w:tcPr>
            <w:tcW w:w="1256" w:type="dxa"/>
          </w:tcPr>
          <w:p w14:paraId="32232CD0" w14:textId="77777777" w:rsidR="00BC04E1" w:rsidRPr="00C32C40" w:rsidRDefault="00BC04E1" w:rsidP="00BC04E1">
            <w:pPr>
              <w:rPr>
                <w:lang w:eastAsia="en-AU"/>
              </w:rPr>
            </w:pPr>
            <w:r w:rsidRPr="00C32C40">
              <w:rPr>
                <w:lang w:eastAsia="en-AU"/>
              </w:rPr>
              <w:t>33.9 ± 0.6**</w:t>
            </w:r>
          </w:p>
        </w:tc>
        <w:tc>
          <w:tcPr>
            <w:tcW w:w="1257" w:type="dxa"/>
          </w:tcPr>
          <w:p w14:paraId="0A7B0779" w14:textId="77777777" w:rsidR="00BC04E1" w:rsidRPr="00C32C40" w:rsidRDefault="00BC04E1" w:rsidP="00BC04E1">
            <w:pPr>
              <w:rPr>
                <w:lang w:eastAsia="en-AU"/>
              </w:rPr>
            </w:pPr>
            <w:r w:rsidRPr="00C32C40">
              <w:rPr>
                <w:lang w:eastAsia="en-AU"/>
              </w:rPr>
              <w:t>33.6 ± 0.5**</w:t>
            </w:r>
          </w:p>
        </w:tc>
        <w:tc>
          <w:tcPr>
            <w:tcW w:w="1256" w:type="dxa"/>
          </w:tcPr>
          <w:p w14:paraId="2CDA739E" w14:textId="77777777" w:rsidR="00BC04E1" w:rsidRPr="00C32C40" w:rsidRDefault="00BC04E1" w:rsidP="00BC04E1">
            <w:pPr>
              <w:rPr>
                <w:lang w:eastAsia="en-AU"/>
              </w:rPr>
            </w:pPr>
            <w:r w:rsidRPr="00C32C40">
              <w:rPr>
                <w:lang w:eastAsia="en-AU"/>
              </w:rPr>
              <w:t>35.9 ± 2.5**</w:t>
            </w:r>
          </w:p>
        </w:tc>
        <w:tc>
          <w:tcPr>
            <w:tcW w:w="1257" w:type="dxa"/>
          </w:tcPr>
          <w:p w14:paraId="539232E3" w14:textId="77777777" w:rsidR="00BC04E1" w:rsidRPr="00C32C40" w:rsidRDefault="00BC04E1" w:rsidP="00BC04E1">
            <w:pPr>
              <w:rPr>
                <w:lang w:eastAsia="en-AU"/>
              </w:rPr>
            </w:pPr>
            <w:r w:rsidRPr="00C32C40">
              <w:rPr>
                <w:lang w:eastAsia="en-AU"/>
              </w:rPr>
              <w:t>37.9 ± 0.4</w:t>
            </w:r>
          </w:p>
        </w:tc>
        <w:tc>
          <w:tcPr>
            <w:tcW w:w="1285" w:type="dxa"/>
          </w:tcPr>
          <w:p w14:paraId="2AB71B0A" w14:textId="77777777" w:rsidR="00BC04E1" w:rsidRPr="00C32C40" w:rsidRDefault="00BC04E1" w:rsidP="00BC04E1">
            <w:pPr>
              <w:rPr>
                <w:lang w:eastAsia="en-AU"/>
              </w:rPr>
            </w:pPr>
            <w:r w:rsidRPr="00C32C40">
              <w:rPr>
                <w:lang w:eastAsia="en-AU"/>
              </w:rPr>
              <w:t>33.00 – 36.70</w:t>
            </w:r>
          </w:p>
        </w:tc>
      </w:tr>
      <w:tr w:rsidR="00BC04E1" w:rsidRPr="00C32C40" w14:paraId="1D31CB82" w14:textId="77777777" w:rsidTr="00BC04E1">
        <w:tc>
          <w:tcPr>
            <w:tcW w:w="1513" w:type="dxa"/>
          </w:tcPr>
          <w:p w14:paraId="69A110C8" w14:textId="77777777" w:rsidR="00BC04E1" w:rsidRPr="00C32C40" w:rsidRDefault="00BC04E1" w:rsidP="00BC04E1">
            <w:pPr>
              <w:rPr>
                <w:lang w:eastAsia="en-AU"/>
              </w:rPr>
            </w:pPr>
            <w:r w:rsidRPr="00C32C40">
              <w:rPr>
                <w:lang w:eastAsia="en-AU"/>
              </w:rPr>
              <w:lastRenderedPageBreak/>
              <w:t>Platelets (x10</w:t>
            </w:r>
            <w:r w:rsidRPr="00C32C40">
              <w:rPr>
                <w:vertAlign w:val="superscript"/>
                <w:lang w:eastAsia="en-AU"/>
              </w:rPr>
              <w:t>9</w:t>
            </w:r>
            <w:r w:rsidRPr="00C32C40">
              <w:rPr>
                <w:lang w:eastAsia="en-AU"/>
              </w:rPr>
              <w:t>/L)</w:t>
            </w:r>
          </w:p>
        </w:tc>
        <w:tc>
          <w:tcPr>
            <w:tcW w:w="1236" w:type="dxa"/>
          </w:tcPr>
          <w:p w14:paraId="630DA7D0" w14:textId="77777777" w:rsidR="00BC04E1" w:rsidRPr="00C32C40" w:rsidRDefault="00BC04E1" w:rsidP="00BC04E1">
            <w:pPr>
              <w:rPr>
                <w:lang w:eastAsia="en-AU"/>
              </w:rPr>
            </w:pPr>
            <w:r w:rsidRPr="00C32C40">
              <w:rPr>
                <w:lang w:eastAsia="en-AU"/>
              </w:rPr>
              <w:t>891 ± 110</w:t>
            </w:r>
            <w:r w:rsidRPr="00C32C40">
              <w:rPr>
                <w:vertAlign w:val="superscript"/>
                <w:lang w:eastAsia="en-AU"/>
              </w:rPr>
              <w:t>a</w:t>
            </w:r>
          </w:p>
        </w:tc>
        <w:tc>
          <w:tcPr>
            <w:tcW w:w="1256" w:type="dxa"/>
          </w:tcPr>
          <w:p w14:paraId="1DEBCAA1" w14:textId="77777777" w:rsidR="00BC04E1" w:rsidRPr="00C32C40" w:rsidRDefault="00BC04E1" w:rsidP="00BC04E1">
            <w:pPr>
              <w:rPr>
                <w:lang w:eastAsia="en-AU"/>
              </w:rPr>
            </w:pPr>
            <w:r w:rsidRPr="00C32C40">
              <w:rPr>
                <w:lang w:eastAsia="en-AU"/>
              </w:rPr>
              <w:t>814 ± 87</w:t>
            </w:r>
          </w:p>
        </w:tc>
        <w:tc>
          <w:tcPr>
            <w:tcW w:w="1257" w:type="dxa"/>
          </w:tcPr>
          <w:p w14:paraId="79C943D3" w14:textId="77777777" w:rsidR="00BC04E1" w:rsidRPr="00C32C40" w:rsidRDefault="00BC04E1" w:rsidP="00BC04E1">
            <w:pPr>
              <w:rPr>
                <w:lang w:eastAsia="en-AU"/>
              </w:rPr>
            </w:pPr>
            <w:r w:rsidRPr="00C32C40">
              <w:rPr>
                <w:lang w:eastAsia="en-AU"/>
              </w:rPr>
              <w:t>845 ± 72</w:t>
            </w:r>
          </w:p>
        </w:tc>
        <w:tc>
          <w:tcPr>
            <w:tcW w:w="1256" w:type="dxa"/>
          </w:tcPr>
          <w:p w14:paraId="393BDE7A" w14:textId="77777777" w:rsidR="00BC04E1" w:rsidRPr="00C32C40" w:rsidRDefault="00BC04E1" w:rsidP="00BC04E1">
            <w:pPr>
              <w:rPr>
                <w:lang w:eastAsia="en-AU"/>
              </w:rPr>
            </w:pPr>
            <w:r w:rsidRPr="00C32C40">
              <w:rPr>
                <w:lang w:eastAsia="en-AU"/>
              </w:rPr>
              <w:t>859 ± 116</w:t>
            </w:r>
          </w:p>
        </w:tc>
        <w:tc>
          <w:tcPr>
            <w:tcW w:w="1257" w:type="dxa"/>
          </w:tcPr>
          <w:p w14:paraId="48D2CCA8" w14:textId="77777777" w:rsidR="00BC04E1" w:rsidRPr="00C32C40" w:rsidRDefault="00BC04E1" w:rsidP="00BC04E1">
            <w:pPr>
              <w:rPr>
                <w:lang w:eastAsia="en-AU"/>
              </w:rPr>
            </w:pPr>
            <w:r w:rsidRPr="00C32C40">
              <w:rPr>
                <w:lang w:eastAsia="en-AU"/>
              </w:rPr>
              <w:t>944 ± 64</w:t>
            </w:r>
          </w:p>
        </w:tc>
        <w:tc>
          <w:tcPr>
            <w:tcW w:w="1285" w:type="dxa"/>
          </w:tcPr>
          <w:p w14:paraId="5A0216CE" w14:textId="77777777" w:rsidR="00BC04E1" w:rsidRPr="00C32C40" w:rsidRDefault="00BC04E1" w:rsidP="00BC04E1">
            <w:pPr>
              <w:rPr>
                <w:lang w:eastAsia="en-AU"/>
              </w:rPr>
            </w:pPr>
            <w:r w:rsidRPr="00C32C40">
              <w:rPr>
                <w:lang w:eastAsia="en-AU"/>
              </w:rPr>
              <w:t>Not reported</w:t>
            </w:r>
          </w:p>
        </w:tc>
      </w:tr>
      <w:tr w:rsidR="00BC04E1" w:rsidRPr="00C32C40" w14:paraId="4D7E24D0" w14:textId="77777777" w:rsidTr="00BC04E1">
        <w:tc>
          <w:tcPr>
            <w:tcW w:w="1513" w:type="dxa"/>
          </w:tcPr>
          <w:p w14:paraId="1A58F892" w14:textId="77777777" w:rsidR="00BC04E1" w:rsidRPr="00C32C40" w:rsidRDefault="00BC04E1" w:rsidP="00BC04E1">
            <w:pPr>
              <w:rPr>
                <w:lang w:eastAsia="en-AU"/>
              </w:rPr>
            </w:pPr>
            <w:r w:rsidRPr="00C32C40">
              <w:rPr>
                <w:lang w:eastAsia="en-AU"/>
              </w:rPr>
              <w:t>Retic (x10</w:t>
            </w:r>
            <w:r w:rsidRPr="00C32C40">
              <w:rPr>
                <w:vertAlign w:val="superscript"/>
                <w:lang w:eastAsia="en-AU"/>
              </w:rPr>
              <w:t>12</w:t>
            </w:r>
            <w:r w:rsidRPr="00C32C40">
              <w:rPr>
                <w:lang w:eastAsia="en-AU"/>
              </w:rPr>
              <w:t>/L)</w:t>
            </w:r>
          </w:p>
        </w:tc>
        <w:tc>
          <w:tcPr>
            <w:tcW w:w="1236" w:type="dxa"/>
          </w:tcPr>
          <w:p w14:paraId="6244B14F" w14:textId="77777777" w:rsidR="00BC04E1" w:rsidRPr="00C32C40" w:rsidRDefault="00BC04E1" w:rsidP="00BC04E1">
            <w:pPr>
              <w:rPr>
                <w:lang w:eastAsia="en-AU"/>
              </w:rPr>
            </w:pPr>
            <w:r w:rsidRPr="00C32C40">
              <w:rPr>
                <w:lang w:eastAsia="en-AU"/>
              </w:rPr>
              <w:t>0.17 ± 0.03</w:t>
            </w:r>
          </w:p>
        </w:tc>
        <w:tc>
          <w:tcPr>
            <w:tcW w:w="1256" w:type="dxa"/>
          </w:tcPr>
          <w:p w14:paraId="00530D5A" w14:textId="77777777" w:rsidR="00BC04E1" w:rsidRPr="00C32C40" w:rsidRDefault="00BC04E1" w:rsidP="00BC04E1">
            <w:pPr>
              <w:rPr>
                <w:lang w:eastAsia="en-AU"/>
              </w:rPr>
            </w:pPr>
            <w:r w:rsidRPr="00C32C40">
              <w:rPr>
                <w:lang w:eastAsia="en-AU"/>
              </w:rPr>
              <w:t>0.15 ± 0.02</w:t>
            </w:r>
          </w:p>
        </w:tc>
        <w:tc>
          <w:tcPr>
            <w:tcW w:w="1257" w:type="dxa"/>
          </w:tcPr>
          <w:p w14:paraId="0D33ED85" w14:textId="77777777" w:rsidR="00BC04E1" w:rsidRPr="00C32C40" w:rsidRDefault="00BC04E1" w:rsidP="00BC04E1">
            <w:pPr>
              <w:rPr>
                <w:lang w:eastAsia="en-AU"/>
              </w:rPr>
            </w:pPr>
            <w:r w:rsidRPr="00C32C40">
              <w:rPr>
                <w:lang w:eastAsia="en-AU"/>
              </w:rPr>
              <w:t>0.16 ± 0.02</w:t>
            </w:r>
          </w:p>
        </w:tc>
        <w:tc>
          <w:tcPr>
            <w:tcW w:w="1256" w:type="dxa"/>
          </w:tcPr>
          <w:p w14:paraId="1C2BC729" w14:textId="77777777" w:rsidR="00BC04E1" w:rsidRPr="00C32C40" w:rsidRDefault="00BC04E1" w:rsidP="00BC04E1">
            <w:pPr>
              <w:rPr>
                <w:lang w:eastAsia="en-AU"/>
              </w:rPr>
            </w:pPr>
            <w:r w:rsidRPr="00C32C40">
              <w:rPr>
                <w:lang w:eastAsia="en-AU"/>
              </w:rPr>
              <w:t>0.17 ± 0.02</w:t>
            </w:r>
          </w:p>
        </w:tc>
        <w:tc>
          <w:tcPr>
            <w:tcW w:w="1257" w:type="dxa"/>
          </w:tcPr>
          <w:p w14:paraId="56842874" w14:textId="77777777" w:rsidR="00BC04E1" w:rsidRPr="00C32C40" w:rsidRDefault="00BC04E1" w:rsidP="00BC04E1">
            <w:pPr>
              <w:rPr>
                <w:lang w:eastAsia="en-AU"/>
              </w:rPr>
            </w:pPr>
            <w:r w:rsidRPr="00C32C40">
              <w:rPr>
                <w:lang w:eastAsia="en-AU"/>
              </w:rPr>
              <w:t>0.18 ± 0.02</w:t>
            </w:r>
          </w:p>
        </w:tc>
        <w:tc>
          <w:tcPr>
            <w:tcW w:w="1285" w:type="dxa"/>
          </w:tcPr>
          <w:p w14:paraId="2710E06B" w14:textId="77777777" w:rsidR="00BC04E1" w:rsidRPr="00C32C40" w:rsidRDefault="00BC04E1" w:rsidP="00BC04E1">
            <w:pPr>
              <w:rPr>
                <w:lang w:eastAsia="en-AU"/>
              </w:rPr>
            </w:pPr>
            <w:r w:rsidRPr="00C32C40">
              <w:rPr>
                <w:lang w:eastAsia="en-AU"/>
              </w:rPr>
              <w:t>Not reported</w:t>
            </w:r>
          </w:p>
        </w:tc>
      </w:tr>
      <w:tr w:rsidR="00BC04E1" w:rsidRPr="00C32C40" w14:paraId="0604A55E" w14:textId="77777777" w:rsidTr="00BC04E1">
        <w:tc>
          <w:tcPr>
            <w:tcW w:w="1513" w:type="dxa"/>
          </w:tcPr>
          <w:p w14:paraId="7B572563" w14:textId="77777777" w:rsidR="00BC04E1" w:rsidRPr="00C32C40" w:rsidRDefault="00BC04E1" w:rsidP="00BC04E1">
            <w:pPr>
              <w:rPr>
                <w:lang w:eastAsia="en-AU"/>
              </w:rPr>
            </w:pPr>
            <w:r w:rsidRPr="00C32C40">
              <w:rPr>
                <w:lang w:eastAsia="en-AU"/>
              </w:rPr>
              <w:t>RDW (%)</w:t>
            </w:r>
          </w:p>
        </w:tc>
        <w:tc>
          <w:tcPr>
            <w:tcW w:w="1236" w:type="dxa"/>
          </w:tcPr>
          <w:p w14:paraId="59424165" w14:textId="77777777" w:rsidR="00BC04E1" w:rsidRPr="00C32C40" w:rsidRDefault="00BC04E1" w:rsidP="00BC04E1">
            <w:pPr>
              <w:rPr>
                <w:lang w:eastAsia="en-AU"/>
              </w:rPr>
            </w:pPr>
            <w:r w:rsidRPr="00C32C40">
              <w:rPr>
                <w:lang w:eastAsia="en-AU"/>
              </w:rPr>
              <w:t>12.4 ± 0.6</w:t>
            </w:r>
          </w:p>
        </w:tc>
        <w:tc>
          <w:tcPr>
            <w:tcW w:w="1256" w:type="dxa"/>
          </w:tcPr>
          <w:p w14:paraId="5DD3B866" w14:textId="77777777" w:rsidR="00BC04E1" w:rsidRPr="00C32C40" w:rsidRDefault="00BC04E1" w:rsidP="00BC04E1">
            <w:pPr>
              <w:rPr>
                <w:lang w:eastAsia="en-AU"/>
              </w:rPr>
            </w:pPr>
            <w:r w:rsidRPr="00C32C40">
              <w:rPr>
                <w:lang w:eastAsia="en-AU"/>
              </w:rPr>
              <w:t>11.7 ± 0.3*</w:t>
            </w:r>
          </w:p>
        </w:tc>
        <w:tc>
          <w:tcPr>
            <w:tcW w:w="1257" w:type="dxa"/>
          </w:tcPr>
          <w:p w14:paraId="1E5612CC" w14:textId="77777777" w:rsidR="00BC04E1" w:rsidRPr="00C32C40" w:rsidRDefault="00BC04E1" w:rsidP="00BC04E1">
            <w:pPr>
              <w:rPr>
                <w:lang w:eastAsia="en-AU"/>
              </w:rPr>
            </w:pPr>
            <w:r w:rsidRPr="00C32C40">
              <w:rPr>
                <w:lang w:eastAsia="en-AU"/>
              </w:rPr>
              <w:t>11.6 ± 0.5*</w:t>
            </w:r>
          </w:p>
        </w:tc>
        <w:tc>
          <w:tcPr>
            <w:tcW w:w="1256" w:type="dxa"/>
          </w:tcPr>
          <w:p w14:paraId="671BEB9B" w14:textId="77777777" w:rsidR="00BC04E1" w:rsidRPr="00C32C40" w:rsidRDefault="00BC04E1" w:rsidP="00BC04E1">
            <w:pPr>
              <w:rPr>
                <w:lang w:eastAsia="en-AU"/>
              </w:rPr>
            </w:pPr>
            <w:r w:rsidRPr="00C32C40">
              <w:rPr>
                <w:lang w:eastAsia="en-AU"/>
              </w:rPr>
              <w:t>12.3 ± 0.8</w:t>
            </w:r>
          </w:p>
        </w:tc>
        <w:tc>
          <w:tcPr>
            <w:tcW w:w="1257" w:type="dxa"/>
          </w:tcPr>
          <w:p w14:paraId="352A8ECC" w14:textId="77777777" w:rsidR="00BC04E1" w:rsidRPr="00C32C40" w:rsidRDefault="00BC04E1" w:rsidP="00BC04E1">
            <w:pPr>
              <w:rPr>
                <w:lang w:eastAsia="en-AU"/>
              </w:rPr>
            </w:pPr>
            <w:r w:rsidRPr="00C32C40">
              <w:rPr>
                <w:lang w:eastAsia="en-AU"/>
              </w:rPr>
              <w:t>12.7 ± 0.4</w:t>
            </w:r>
          </w:p>
        </w:tc>
        <w:tc>
          <w:tcPr>
            <w:tcW w:w="1285" w:type="dxa"/>
          </w:tcPr>
          <w:p w14:paraId="3CB4FAC1" w14:textId="77777777" w:rsidR="00BC04E1" w:rsidRPr="00C32C40" w:rsidRDefault="00BC04E1" w:rsidP="00BC04E1">
            <w:pPr>
              <w:rPr>
                <w:lang w:eastAsia="en-AU"/>
              </w:rPr>
            </w:pPr>
            <w:r w:rsidRPr="00C32C40">
              <w:rPr>
                <w:lang w:eastAsia="en-AU"/>
              </w:rPr>
              <w:t>10.5 – 13.00</w:t>
            </w:r>
          </w:p>
        </w:tc>
      </w:tr>
      <w:tr w:rsidR="00BC04E1" w:rsidRPr="00C32C40" w14:paraId="7FECE2C3" w14:textId="77777777" w:rsidTr="00BC04E1">
        <w:tc>
          <w:tcPr>
            <w:tcW w:w="1513" w:type="dxa"/>
          </w:tcPr>
          <w:p w14:paraId="7B48C629" w14:textId="77777777" w:rsidR="00BC04E1" w:rsidRPr="00C32C40" w:rsidRDefault="00BC04E1" w:rsidP="00BC04E1">
            <w:pPr>
              <w:rPr>
                <w:lang w:eastAsia="en-AU"/>
              </w:rPr>
            </w:pPr>
            <w:r w:rsidRPr="00C32C40">
              <w:rPr>
                <w:lang w:eastAsia="en-AU"/>
              </w:rPr>
              <w:t>Neutrophils (x10</w:t>
            </w:r>
            <w:r w:rsidRPr="00C32C40">
              <w:rPr>
                <w:vertAlign w:val="superscript"/>
                <w:lang w:eastAsia="en-AU"/>
              </w:rPr>
              <w:t>9</w:t>
            </w:r>
            <w:r w:rsidRPr="00C32C40">
              <w:rPr>
                <w:lang w:eastAsia="en-AU"/>
              </w:rPr>
              <w:t>/L)</w:t>
            </w:r>
          </w:p>
        </w:tc>
        <w:tc>
          <w:tcPr>
            <w:tcW w:w="1236" w:type="dxa"/>
          </w:tcPr>
          <w:p w14:paraId="31E709E2" w14:textId="77777777" w:rsidR="00BC04E1" w:rsidRPr="00C32C40" w:rsidRDefault="00BC04E1" w:rsidP="00BC04E1">
            <w:pPr>
              <w:rPr>
                <w:lang w:eastAsia="en-AU"/>
              </w:rPr>
            </w:pPr>
            <w:r w:rsidRPr="00C32C40">
              <w:rPr>
                <w:lang w:eastAsia="en-AU"/>
              </w:rPr>
              <w:t>1.57 ± 0.84</w:t>
            </w:r>
          </w:p>
        </w:tc>
        <w:tc>
          <w:tcPr>
            <w:tcW w:w="1256" w:type="dxa"/>
          </w:tcPr>
          <w:p w14:paraId="0772E7AA" w14:textId="77777777" w:rsidR="00BC04E1" w:rsidRPr="00C32C40" w:rsidRDefault="00BC04E1" w:rsidP="00BC04E1">
            <w:pPr>
              <w:rPr>
                <w:lang w:eastAsia="en-AU"/>
              </w:rPr>
            </w:pPr>
            <w:r w:rsidRPr="00C32C40">
              <w:rPr>
                <w:lang w:eastAsia="en-AU"/>
              </w:rPr>
              <w:t>1.22 ± 0.23</w:t>
            </w:r>
          </w:p>
        </w:tc>
        <w:tc>
          <w:tcPr>
            <w:tcW w:w="1257" w:type="dxa"/>
          </w:tcPr>
          <w:p w14:paraId="5E2E1FF3" w14:textId="77777777" w:rsidR="00BC04E1" w:rsidRPr="00C32C40" w:rsidRDefault="00BC04E1" w:rsidP="00BC04E1">
            <w:pPr>
              <w:rPr>
                <w:lang w:eastAsia="en-AU"/>
              </w:rPr>
            </w:pPr>
            <w:r w:rsidRPr="00C32C40">
              <w:rPr>
                <w:lang w:eastAsia="en-AU"/>
              </w:rPr>
              <w:t>1.41 ± 0.20</w:t>
            </w:r>
          </w:p>
        </w:tc>
        <w:tc>
          <w:tcPr>
            <w:tcW w:w="1256" w:type="dxa"/>
          </w:tcPr>
          <w:p w14:paraId="2A8C9A26" w14:textId="77777777" w:rsidR="00BC04E1" w:rsidRPr="00C32C40" w:rsidRDefault="00BC04E1" w:rsidP="00BC04E1">
            <w:pPr>
              <w:rPr>
                <w:lang w:eastAsia="en-AU"/>
              </w:rPr>
            </w:pPr>
            <w:r w:rsidRPr="00C32C40">
              <w:rPr>
                <w:lang w:eastAsia="en-AU"/>
              </w:rPr>
              <w:t>1.76 ± 0.52</w:t>
            </w:r>
          </w:p>
        </w:tc>
        <w:tc>
          <w:tcPr>
            <w:tcW w:w="1257" w:type="dxa"/>
          </w:tcPr>
          <w:p w14:paraId="6F027AB8" w14:textId="77777777" w:rsidR="00BC04E1" w:rsidRPr="00C32C40" w:rsidRDefault="00BC04E1" w:rsidP="00BC04E1">
            <w:pPr>
              <w:rPr>
                <w:lang w:eastAsia="en-AU"/>
              </w:rPr>
            </w:pPr>
            <w:r w:rsidRPr="00C32C40">
              <w:rPr>
                <w:lang w:eastAsia="en-AU"/>
              </w:rPr>
              <w:t>2.14 ± 0.80</w:t>
            </w:r>
          </w:p>
        </w:tc>
        <w:tc>
          <w:tcPr>
            <w:tcW w:w="1285" w:type="dxa"/>
          </w:tcPr>
          <w:p w14:paraId="4D2AD9A8" w14:textId="77777777" w:rsidR="00BC04E1" w:rsidRPr="00C32C40" w:rsidRDefault="00BC04E1" w:rsidP="00BC04E1">
            <w:pPr>
              <w:rPr>
                <w:lang w:eastAsia="en-AU"/>
              </w:rPr>
            </w:pPr>
            <w:r w:rsidRPr="00C32C40">
              <w:rPr>
                <w:lang w:eastAsia="en-AU"/>
              </w:rPr>
              <w:t>Not reported</w:t>
            </w:r>
          </w:p>
        </w:tc>
      </w:tr>
      <w:tr w:rsidR="00BC04E1" w:rsidRPr="00C32C40" w14:paraId="64984961" w14:textId="77777777" w:rsidTr="00BC04E1">
        <w:tc>
          <w:tcPr>
            <w:tcW w:w="1513" w:type="dxa"/>
          </w:tcPr>
          <w:p w14:paraId="3DC43FC9" w14:textId="77777777" w:rsidR="00BC04E1" w:rsidRPr="00C32C40" w:rsidRDefault="00BC04E1" w:rsidP="00BC04E1">
            <w:pPr>
              <w:rPr>
                <w:lang w:eastAsia="en-AU"/>
              </w:rPr>
            </w:pPr>
            <w:r w:rsidRPr="00C32C40">
              <w:rPr>
                <w:lang w:eastAsia="en-AU"/>
              </w:rPr>
              <w:t>Lymphocytes (x10</w:t>
            </w:r>
            <w:r w:rsidRPr="00C32C40">
              <w:rPr>
                <w:vertAlign w:val="superscript"/>
                <w:lang w:eastAsia="en-AU"/>
              </w:rPr>
              <w:t>9</w:t>
            </w:r>
            <w:r w:rsidRPr="00C32C40">
              <w:rPr>
                <w:lang w:eastAsia="en-AU"/>
              </w:rPr>
              <w:t>/L)</w:t>
            </w:r>
          </w:p>
        </w:tc>
        <w:tc>
          <w:tcPr>
            <w:tcW w:w="1236" w:type="dxa"/>
          </w:tcPr>
          <w:p w14:paraId="2CCFE00E" w14:textId="77777777" w:rsidR="00BC04E1" w:rsidRPr="00C32C40" w:rsidRDefault="00BC04E1" w:rsidP="00BC04E1">
            <w:pPr>
              <w:rPr>
                <w:lang w:eastAsia="en-AU"/>
              </w:rPr>
            </w:pPr>
            <w:r w:rsidRPr="00C32C40">
              <w:rPr>
                <w:lang w:eastAsia="en-AU"/>
              </w:rPr>
              <w:t>9.47 ± 2.29</w:t>
            </w:r>
          </w:p>
        </w:tc>
        <w:tc>
          <w:tcPr>
            <w:tcW w:w="1256" w:type="dxa"/>
          </w:tcPr>
          <w:p w14:paraId="3DD3515A" w14:textId="77777777" w:rsidR="00BC04E1" w:rsidRPr="00C32C40" w:rsidRDefault="00BC04E1" w:rsidP="00BC04E1">
            <w:pPr>
              <w:rPr>
                <w:lang w:eastAsia="en-AU"/>
              </w:rPr>
            </w:pPr>
            <w:r w:rsidRPr="00C32C40">
              <w:rPr>
                <w:lang w:eastAsia="en-AU"/>
              </w:rPr>
              <w:t>7.53 ± 1.35</w:t>
            </w:r>
          </w:p>
        </w:tc>
        <w:tc>
          <w:tcPr>
            <w:tcW w:w="1257" w:type="dxa"/>
          </w:tcPr>
          <w:p w14:paraId="6EE4C27C" w14:textId="77777777" w:rsidR="00BC04E1" w:rsidRPr="00C32C40" w:rsidRDefault="00BC04E1" w:rsidP="00BC04E1">
            <w:pPr>
              <w:rPr>
                <w:lang w:eastAsia="en-AU"/>
              </w:rPr>
            </w:pPr>
            <w:r w:rsidRPr="00C32C40">
              <w:rPr>
                <w:lang w:eastAsia="en-AU"/>
              </w:rPr>
              <w:t>7.93 ± 1.81</w:t>
            </w:r>
          </w:p>
        </w:tc>
        <w:tc>
          <w:tcPr>
            <w:tcW w:w="1256" w:type="dxa"/>
          </w:tcPr>
          <w:p w14:paraId="5905F240" w14:textId="77777777" w:rsidR="00BC04E1" w:rsidRPr="00C32C40" w:rsidRDefault="00BC04E1" w:rsidP="00BC04E1">
            <w:pPr>
              <w:rPr>
                <w:lang w:eastAsia="en-AU"/>
              </w:rPr>
            </w:pPr>
            <w:r w:rsidRPr="00C32C40">
              <w:rPr>
                <w:lang w:eastAsia="en-AU"/>
              </w:rPr>
              <w:t>9.64 ± 2.38</w:t>
            </w:r>
          </w:p>
        </w:tc>
        <w:tc>
          <w:tcPr>
            <w:tcW w:w="1257" w:type="dxa"/>
          </w:tcPr>
          <w:p w14:paraId="542B6DF8" w14:textId="77777777" w:rsidR="00BC04E1" w:rsidRPr="00C32C40" w:rsidRDefault="00BC04E1" w:rsidP="00BC04E1">
            <w:pPr>
              <w:rPr>
                <w:lang w:eastAsia="en-AU"/>
              </w:rPr>
            </w:pPr>
            <w:r w:rsidRPr="00C32C40">
              <w:rPr>
                <w:lang w:eastAsia="en-AU"/>
              </w:rPr>
              <w:t>13.08 ± 3.38**</w:t>
            </w:r>
          </w:p>
        </w:tc>
        <w:tc>
          <w:tcPr>
            <w:tcW w:w="1285" w:type="dxa"/>
          </w:tcPr>
          <w:p w14:paraId="2126B270" w14:textId="77777777" w:rsidR="00BC04E1" w:rsidRPr="00C32C40" w:rsidRDefault="00BC04E1" w:rsidP="00BC04E1">
            <w:pPr>
              <w:rPr>
                <w:lang w:eastAsia="en-AU"/>
              </w:rPr>
            </w:pPr>
            <w:r w:rsidRPr="00C32C40">
              <w:rPr>
                <w:lang w:eastAsia="en-AU"/>
              </w:rPr>
              <w:t>6.66 – 17.12</w:t>
            </w:r>
          </w:p>
        </w:tc>
      </w:tr>
      <w:tr w:rsidR="00BC04E1" w:rsidRPr="00C32C40" w14:paraId="271619D2" w14:textId="77777777" w:rsidTr="00BC04E1">
        <w:tc>
          <w:tcPr>
            <w:tcW w:w="1513" w:type="dxa"/>
          </w:tcPr>
          <w:p w14:paraId="4143EE26" w14:textId="77777777" w:rsidR="00BC04E1" w:rsidRPr="00C32C40" w:rsidRDefault="00BC04E1" w:rsidP="00BC04E1">
            <w:pPr>
              <w:rPr>
                <w:lang w:eastAsia="en-AU"/>
              </w:rPr>
            </w:pPr>
            <w:r w:rsidRPr="00C32C40">
              <w:rPr>
                <w:lang w:eastAsia="en-AU"/>
              </w:rPr>
              <w:t>Monocytes (x10</w:t>
            </w:r>
            <w:r w:rsidRPr="00C32C40">
              <w:rPr>
                <w:vertAlign w:val="superscript"/>
                <w:lang w:eastAsia="en-AU"/>
              </w:rPr>
              <w:t>9</w:t>
            </w:r>
            <w:r w:rsidRPr="00C32C40">
              <w:rPr>
                <w:lang w:eastAsia="en-AU"/>
              </w:rPr>
              <w:t>/L)</w:t>
            </w:r>
          </w:p>
        </w:tc>
        <w:tc>
          <w:tcPr>
            <w:tcW w:w="1236" w:type="dxa"/>
          </w:tcPr>
          <w:p w14:paraId="6613EE76" w14:textId="77777777" w:rsidR="00BC04E1" w:rsidRPr="00C32C40" w:rsidRDefault="00BC04E1" w:rsidP="00BC04E1">
            <w:pPr>
              <w:rPr>
                <w:lang w:eastAsia="en-AU"/>
              </w:rPr>
            </w:pPr>
            <w:r w:rsidRPr="00C32C40">
              <w:rPr>
                <w:lang w:eastAsia="en-AU"/>
              </w:rPr>
              <w:t>0.26 ± 0.15</w:t>
            </w:r>
          </w:p>
        </w:tc>
        <w:tc>
          <w:tcPr>
            <w:tcW w:w="1256" w:type="dxa"/>
          </w:tcPr>
          <w:p w14:paraId="25B009B9" w14:textId="77777777" w:rsidR="00BC04E1" w:rsidRPr="00C32C40" w:rsidRDefault="00BC04E1" w:rsidP="00BC04E1">
            <w:pPr>
              <w:rPr>
                <w:lang w:eastAsia="en-AU"/>
              </w:rPr>
            </w:pPr>
            <w:r w:rsidRPr="00C32C40">
              <w:rPr>
                <w:lang w:eastAsia="en-AU"/>
              </w:rPr>
              <w:t>0.19 ± 0.04</w:t>
            </w:r>
          </w:p>
        </w:tc>
        <w:tc>
          <w:tcPr>
            <w:tcW w:w="1257" w:type="dxa"/>
          </w:tcPr>
          <w:p w14:paraId="6D71C46A" w14:textId="77777777" w:rsidR="00BC04E1" w:rsidRPr="00C32C40" w:rsidRDefault="00BC04E1" w:rsidP="00BC04E1">
            <w:pPr>
              <w:rPr>
                <w:lang w:eastAsia="en-AU"/>
              </w:rPr>
            </w:pPr>
            <w:r w:rsidRPr="00C32C40">
              <w:rPr>
                <w:lang w:eastAsia="en-AU"/>
              </w:rPr>
              <w:t>0.28 ± 0.04</w:t>
            </w:r>
          </w:p>
        </w:tc>
        <w:tc>
          <w:tcPr>
            <w:tcW w:w="1256" w:type="dxa"/>
          </w:tcPr>
          <w:p w14:paraId="4088F7EA" w14:textId="77777777" w:rsidR="00BC04E1" w:rsidRPr="00C32C40" w:rsidRDefault="00BC04E1" w:rsidP="00BC04E1">
            <w:pPr>
              <w:rPr>
                <w:lang w:eastAsia="en-AU"/>
              </w:rPr>
            </w:pPr>
            <w:r w:rsidRPr="00C32C40">
              <w:rPr>
                <w:lang w:eastAsia="en-AU"/>
              </w:rPr>
              <w:t>0.24 ± 0.11</w:t>
            </w:r>
          </w:p>
        </w:tc>
        <w:tc>
          <w:tcPr>
            <w:tcW w:w="1257" w:type="dxa"/>
          </w:tcPr>
          <w:p w14:paraId="619BAAF1" w14:textId="77777777" w:rsidR="00BC04E1" w:rsidRPr="00C32C40" w:rsidRDefault="00BC04E1" w:rsidP="00BC04E1">
            <w:pPr>
              <w:rPr>
                <w:lang w:eastAsia="en-AU"/>
              </w:rPr>
            </w:pPr>
            <w:r w:rsidRPr="00C32C40">
              <w:rPr>
                <w:lang w:eastAsia="en-AU"/>
              </w:rPr>
              <w:t>0.38 ± 0.15</w:t>
            </w:r>
          </w:p>
        </w:tc>
        <w:tc>
          <w:tcPr>
            <w:tcW w:w="1285" w:type="dxa"/>
          </w:tcPr>
          <w:p w14:paraId="2BF9BEB6" w14:textId="77777777" w:rsidR="00BC04E1" w:rsidRPr="00C32C40" w:rsidRDefault="00BC04E1" w:rsidP="00BC04E1">
            <w:pPr>
              <w:rPr>
                <w:lang w:eastAsia="en-AU"/>
              </w:rPr>
            </w:pPr>
            <w:r w:rsidRPr="00C32C40">
              <w:rPr>
                <w:lang w:eastAsia="en-AU"/>
              </w:rPr>
              <w:t>Not reported</w:t>
            </w:r>
          </w:p>
        </w:tc>
      </w:tr>
      <w:tr w:rsidR="00BC04E1" w:rsidRPr="00C32C40" w14:paraId="2562FBC3" w14:textId="77777777" w:rsidTr="00046194">
        <w:trPr>
          <w:cantSplit/>
        </w:trPr>
        <w:tc>
          <w:tcPr>
            <w:tcW w:w="1513" w:type="dxa"/>
          </w:tcPr>
          <w:p w14:paraId="15E94EA1" w14:textId="77777777" w:rsidR="00BC04E1" w:rsidRPr="00C32C40" w:rsidRDefault="00BC04E1" w:rsidP="00BC04E1">
            <w:pPr>
              <w:rPr>
                <w:lang w:eastAsia="en-AU"/>
              </w:rPr>
            </w:pPr>
            <w:r w:rsidRPr="00C32C40">
              <w:rPr>
                <w:lang w:eastAsia="en-AU"/>
              </w:rPr>
              <w:t>Eosinophils (x10</w:t>
            </w:r>
            <w:r w:rsidRPr="00C32C40">
              <w:rPr>
                <w:vertAlign w:val="superscript"/>
                <w:lang w:eastAsia="en-AU"/>
              </w:rPr>
              <w:t>9</w:t>
            </w:r>
            <w:r w:rsidRPr="00C32C40">
              <w:rPr>
                <w:lang w:eastAsia="en-AU"/>
              </w:rPr>
              <w:t>/L)</w:t>
            </w:r>
          </w:p>
        </w:tc>
        <w:tc>
          <w:tcPr>
            <w:tcW w:w="1236" w:type="dxa"/>
          </w:tcPr>
          <w:p w14:paraId="327A38F3" w14:textId="77777777" w:rsidR="00BC04E1" w:rsidRPr="00C32C40" w:rsidRDefault="00BC04E1" w:rsidP="00BC04E1">
            <w:pPr>
              <w:rPr>
                <w:lang w:eastAsia="en-AU"/>
              </w:rPr>
            </w:pPr>
            <w:r w:rsidRPr="00C32C40">
              <w:rPr>
                <w:lang w:eastAsia="en-AU"/>
              </w:rPr>
              <w:t>0.16 ± 0.06</w:t>
            </w:r>
          </w:p>
        </w:tc>
        <w:tc>
          <w:tcPr>
            <w:tcW w:w="1256" w:type="dxa"/>
          </w:tcPr>
          <w:p w14:paraId="15E7A08A" w14:textId="77777777" w:rsidR="00BC04E1" w:rsidRPr="00C32C40" w:rsidRDefault="00BC04E1" w:rsidP="00BC04E1">
            <w:pPr>
              <w:rPr>
                <w:lang w:eastAsia="en-AU"/>
              </w:rPr>
            </w:pPr>
            <w:r w:rsidRPr="00C32C40">
              <w:rPr>
                <w:lang w:eastAsia="en-AU"/>
              </w:rPr>
              <w:t>0.11 ± 0.04</w:t>
            </w:r>
          </w:p>
        </w:tc>
        <w:tc>
          <w:tcPr>
            <w:tcW w:w="1257" w:type="dxa"/>
          </w:tcPr>
          <w:p w14:paraId="720694F0" w14:textId="77777777" w:rsidR="00BC04E1" w:rsidRPr="00C32C40" w:rsidRDefault="00BC04E1" w:rsidP="00BC04E1">
            <w:pPr>
              <w:rPr>
                <w:lang w:eastAsia="en-AU"/>
              </w:rPr>
            </w:pPr>
            <w:r w:rsidRPr="00C32C40">
              <w:rPr>
                <w:lang w:eastAsia="en-AU"/>
              </w:rPr>
              <w:t>0.09 ± 0.02*</w:t>
            </w:r>
          </w:p>
        </w:tc>
        <w:tc>
          <w:tcPr>
            <w:tcW w:w="1256" w:type="dxa"/>
          </w:tcPr>
          <w:p w14:paraId="018CADFB" w14:textId="77777777" w:rsidR="00BC04E1" w:rsidRPr="00C32C40" w:rsidRDefault="00BC04E1" w:rsidP="00BC04E1">
            <w:pPr>
              <w:rPr>
                <w:lang w:eastAsia="en-AU"/>
              </w:rPr>
            </w:pPr>
            <w:r w:rsidRPr="00C32C40">
              <w:rPr>
                <w:lang w:eastAsia="en-AU"/>
              </w:rPr>
              <w:t>0.18 ± 0.11</w:t>
            </w:r>
          </w:p>
        </w:tc>
        <w:tc>
          <w:tcPr>
            <w:tcW w:w="1257" w:type="dxa"/>
          </w:tcPr>
          <w:p w14:paraId="0CFB3427" w14:textId="77777777" w:rsidR="00BC04E1" w:rsidRPr="00C32C40" w:rsidRDefault="00BC04E1" w:rsidP="00BC04E1">
            <w:pPr>
              <w:rPr>
                <w:lang w:eastAsia="en-AU"/>
              </w:rPr>
            </w:pPr>
            <w:r w:rsidRPr="00C32C40">
              <w:rPr>
                <w:lang w:eastAsia="en-AU"/>
              </w:rPr>
              <w:t>0.17 ± 0.06</w:t>
            </w:r>
          </w:p>
        </w:tc>
        <w:tc>
          <w:tcPr>
            <w:tcW w:w="1285" w:type="dxa"/>
          </w:tcPr>
          <w:p w14:paraId="1C0C77F7" w14:textId="77777777" w:rsidR="00BC04E1" w:rsidRPr="00C32C40" w:rsidRDefault="00BC04E1" w:rsidP="00BC04E1">
            <w:pPr>
              <w:rPr>
                <w:lang w:eastAsia="en-AU"/>
              </w:rPr>
            </w:pPr>
            <w:r w:rsidRPr="00C32C40">
              <w:rPr>
                <w:lang w:eastAsia="en-AU"/>
              </w:rPr>
              <w:t>0.06 – 0.37</w:t>
            </w:r>
          </w:p>
        </w:tc>
      </w:tr>
      <w:tr w:rsidR="00BC04E1" w:rsidRPr="00C32C40" w14:paraId="5389444D" w14:textId="77777777" w:rsidTr="00BC04E1">
        <w:tc>
          <w:tcPr>
            <w:tcW w:w="1513" w:type="dxa"/>
          </w:tcPr>
          <w:p w14:paraId="61612C6F" w14:textId="77777777" w:rsidR="00BC04E1" w:rsidRPr="00C32C40" w:rsidRDefault="00BC04E1" w:rsidP="00BC04E1">
            <w:pPr>
              <w:rPr>
                <w:lang w:eastAsia="en-AU"/>
              </w:rPr>
            </w:pPr>
            <w:r w:rsidRPr="00C32C40">
              <w:rPr>
                <w:lang w:eastAsia="en-AU"/>
              </w:rPr>
              <w:t>Basophils (x10</w:t>
            </w:r>
            <w:r w:rsidRPr="00C32C40">
              <w:rPr>
                <w:vertAlign w:val="superscript"/>
                <w:lang w:eastAsia="en-AU"/>
              </w:rPr>
              <w:t>9</w:t>
            </w:r>
            <w:r w:rsidRPr="00C32C40">
              <w:rPr>
                <w:lang w:eastAsia="en-AU"/>
              </w:rPr>
              <w:t>/L)</w:t>
            </w:r>
          </w:p>
        </w:tc>
        <w:tc>
          <w:tcPr>
            <w:tcW w:w="1236" w:type="dxa"/>
          </w:tcPr>
          <w:p w14:paraId="67F2968B" w14:textId="77777777" w:rsidR="00BC04E1" w:rsidRPr="00C32C40" w:rsidRDefault="00BC04E1" w:rsidP="00BC04E1">
            <w:pPr>
              <w:rPr>
                <w:lang w:eastAsia="en-AU"/>
              </w:rPr>
            </w:pPr>
            <w:r w:rsidRPr="00C32C40">
              <w:rPr>
                <w:lang w:eastAsia="en-AU"/>
              </w:rPr>
              <w:t>0.04 ± 0.01</w:t>
            </w:r>
          </w:p>
        </w:tc>
        <w:tc>
          <w:tcPr>
            <w:tcW w:w="1256" w:type="dxa"/>
          </w:tcPr>
          <w:p w14:paraId="60865086" w14:textId="77777777" w:rsidR="00BC04E1" w:rsidRPr="00C32C40" w:rsidRDefault="00BC04E1" w:rsidP="00BC04E1">
            <w:pPr>
              <w:rPr>
                <w:lang w:eastAsia="en-AU"/>
              </w:rPr>
            </w:pPr>
            <w:r w:rsidRPr="00C32C40">
              <w:rPr>
                <w:lang w:eastAsia="en-AU"/>
              </w:rPr>
              <w:t>0.08 ± 0.03**</w:t>
            </w:r>
          </w:p>
        </w:tc>
        <w:tc>
          <w:tcPr>
            <w:tcW w:w="1257" w:type="dxa"/>
          </w:tcPr>
          <w:p w14:paraId="1BCC1274" w14:textId="77777777" w:rsidR="00BC04E1" w:rsidRPr="00C32C40" w:rsidRDefault="00BC04E1" w:rsidP="00BC04E1">
            <w:pPr>
              <w:rPr>
                <w:lang w:eastAsia="en-AU"/>
              </w:rPr>
            </w:pPr>
            <w:r w:rsidRPr="00C32C40">
              <w:rPr>
                <w:lang w:eastAsia="en-AU"/>
              </w:rPr>
              <w:t>0.08 ± 0.03**</w:t>
            </w:r>
          </w:p>
        </w:tc>
        <w:tc>
          <w:tcPr>
            <w:tcW w:w="1256" w:type="dxa"/>
          </w:tcPr>
          <w:p w14:paraId="7EECA396" w14:textId="77777777" w:rsidR="00BC04E1" w:rsidRPr="00C32C40" w:rsidRDefault="00BC04E1" w:rsidP="00BC04E1">
            <w:pPr>
              <w:rPr>
                <w:lang w:eastAsia="en-AU"/>
              </w:rPr>
            </w:pPr>
            <w:r w:rsidRPr="00C32C40">
              <w:rPr>
                <w:lang w:eastAsia="en-AU"/>
              </w:rPr>
              <w:t>0.07 ± 0.04**</w:t>
            </w:r>
          </w:p>
        </w:tc>
        <w:tc>
          <w:tcPr>
            <w:tcW w:w="1257" w:type="dxa"/>
          </w:tcPr>
          <w:p w14:paraId="574C9B37" w14:textId="77777777" w:rsidR="00BC04E1" w:rsidRPr="00C32C40" w:rsidRDefault="00BC04E1" w:rsidP="00BC04E1">
            <w:pPr>
              <w:rPr>
                <w:lang w:eastAsia="en-AU"/>
              </w:rPr>
            </w:pPr>
            <w:r w:rsidRPr="00C32C40">
              <w:rPr>
                <w:lang w:eastAsia="en-AU"/>
              </w:rPr>
              <w:t>0.06 ± 0.03*</w:t>
            </w:r>
          </w:p>
        </w:tc>
        <w:tc>
          <w:tcPr>
            <w:tcW w:w="1285" w:type="dxa"/>
          </w:tcPr>
          <w:p w14:paraId="30EB7236" w14:textId="77777777" w:rsidR="00BC04E1" w:rsidRPr="00C32C40" w:rsidRDefault="00BC04E1" w:rsidP="00BC04E1">
            <w:pPr>
              <w:rPr>
                <w:lang w:eastAsia="en-AU"/>
              </w:rPr>
            </w:pPr>
            <w:r w:rsidRPr="00C32C40">
              <w:rPr>
                <w:lang w:eastAsia="en-AU"/>
              </w:rPr>
              <w:t>0.02 – 0.19</w:t>
            </w:r>
          </w:p>
        </w:tc>
      </w:tr>
      <w:tr w:rsidR="00BC04E1" w:rsidRPr="00C32C40" w14:paraId="6B23A17A" w14:textId="77777777" w:rsidTr="00BC04E1">
        <w:tc>
          <w:tcPr>
            <w:tcW w:w="1513" w:type="dxa"/>
          </w:tcPr>
          <w:p w14:paraId="540E3123" w14:textId="77777777" w:rsidR="00BC04E1" w:rsidRPr="00C32C40" w:rsidRDefault="00BC04E1" w:rsidP="00BC04E1">
            <w:pPr>
              <w:rPr>
                <w:lang w:eastAsia="en-AU"/>
              </w:rPr>
            </w:pPr>
            <w:r w:rsidRPr="00C32C40">
              <w:rPr>
                <w:lang w:eastAsia="en-AU"/>
              </w:rPr>
              <w:t>LUC (x10</w:t>
            </w:r>
            <w:r w:rsidRPr="00C32C40">
              <w:rPr>
                <w:vertAlign w:val="superscript"/>
                <w:lang w:eastAsia="en-AU"/>
              </w:rPr>
              <w:t>9</w:t>
            </w:r>
            <w:r w:rsidRPr="00C32C40">
              <w:rPr>
                <w:lang w:eastAsia="en-AU"/>
              </w:rPr>
              <w:t>/L)</w:t>
            </w:r>
          </w:p>
        </w:tc>
        <w:tc>
          <w:tcPr>
            <w:tcW w:w="1236" w:type="dxa"/>
          </w:tcPr>
          <w:p w14:paraId="3F7FEC86" w14:textId="77777777" w:rsidR="00BC04E1" w:rsidRPr="00C32C40" w:rsidRDefault="00BC04E1" w:rsidP="00BC04E1">
            <w:pPr>
              <w:rPr>
                <w:lang w:eastAsia="en-AU"/>
              </w:rPr>
            </w:pPr>
            <w:r w:rsidRPr="00C32C40">
              <w:rPr>
                <w:lang w:eastAsia="en-AU"/>
              </w:rPr>
              <w:t>0.03 ± 0.01</w:t>
            </w:r>
          </w:p>
        </w:tc>
        <w:tc>
          <w:tcPr>
            <w:tcW w:w="1256" w:type="dxa"/>
          </w:tcPr>
          <w:p w14:paraId="29A19E3B" w14:textId="77777777" w:rsidR="00BC04E1" w:rsidRPr="00C32C40" w:rsidRDefault="00BC04E1" w:rsidP="00BC04E1">
            <w:pPr>
              <w:rPr>
                <w:lang w:eastAsia="en-AU"/>
              </w:rPr>
            </w:pPr>
            <w:r w:rsidRPr="00C32C40">
              <w:rPr>
                <w:lang w:eastAsia="en-AU"/>
              </w:rPr>
              <w:t>0.06 ± 0.01*</w:t>
            </w:r>
          </w:p>
        </w:tc>
        <w:tc>
          <w:tcPr>
            <w:tcW w:w="1257" w:type="dxa"/>
          </w:tcPr>
          <w:p w14:paraId="38401733" w14:textId="77777777" w:rsidR="00BC04E1" w:rsidRPr="00C32C40" w:rsidRDefault="00BC04E1" w:rsidP="00BC04E1">
            <w:pPr>
              <w:rPr>
                <w:lang w:eastAsia="en-AU"/>
              </w:rPr>
            </w:pPr>
            <w:r w:rsidRPr="00C32C40">
              <w:rPr>
                <w:lang w:eastAsia="en-AU"/>
              </w:rPr>
              <w:t>0.06 ± 0.02**</w:t>
            </w:r>
          </w:p>
        </w:tc>
        <w:tc>
          <w:tcPr>
            <w:tcW w:w="1256" w:type="dxa"/>
          </w:tcPr>
          <w:p w14:paraId="0DC6CA3C" w14:textId="77777777" w:rsidR="00BC04E1" w:rsidRPr="00C32C40" w:rsidRDefault="00BC04E1" w:rsidP="00BC04E1">
            <w:pPr>
              <w:rPr>
                <w:lang w:eastAsia="en-AU"/>
              </w:rPr>
            </w:pPr>
            <w:r w:rsidRPr="00C32C40">
              <w:rPr>
                <w:lang w:eastAsia="en-AU"/>
              </w:rPr>
              <w:t>0.06 ± 0.03**</w:t>
            </w:r>
          </w:p>
        </w:tc>
        <w:tc>
          <w:tcPr>
            <w:tcW w:w="1257" w:type="dxa"/>
          </w:tcPr>
          <w:p w14:paraId="1E4916F2" w14:textId="77777777" w:rsidR="00BC04E1" w:rsidRPr="00C32C40" w:rsidRDefault="00BC04E1" w:rsidP="00BC04E1">
            <w:pPr>
              <w:rPr>
                <w:lang w:eastAsia="en-AU"/>
              </w:rPr>
            </w:pPr>
            <w:r w:rsidRPr="00C32C40">
              <w:rPr>
                <w:lang w:eastAsia="en-AU"/>
              </w:rPr>
              <w:t>0.05 ± 0.02</w:t>
            </w:r>
          </w:p>
        </w:tc>
        <w:tc>
          <w:tcPr>
            <w:tcW w:w="1285" w:type="dxa"/>
          </w:tcPr>
          <w:p w14:paraId="75020FC3" w14:textId="77777777" w:rsidR="00BC04E1" w:rsidRPr="00C32C40" w:rsidRDefault="00BC04E1" w:rsidP="00BC04E1">
            <w:pPr>
              <w:rPr>
                <w:lang w:eastAsia="en-AU"/>
              </w:rPr>
            </w:pPr>
            <w:r w:rsidRPr="00C32C40">
              <w:rPr>
                <w:lang w:eastAsia="en-AU"/>
              </w:rPr>
              <w:t>0.04 – 0.23</w:t>
            </w:r>
          </w:p>
        </w:tc>
      </w:tr>
      <w:tr w:rsidR="00BC04E1" w:rsidRPr="00C32C40" w14:paraId="214D2DBF" w14:textId="77777777" w:rsidTr="00BC04E1">
        <w:tc>
          <w:tcPr>
            <w:tcW w:w="9060" w:type="dxa"/>
            <w:gridSpan w:val="7"/>
          </w:tcPr>
          <w:p w14:paraId="50F6A60D" w14:textId="77777777" w:rsidR="00BC04E1" w:rsidRPr="00C32C40" w:rsidRDefault="00BC04E1" w:rsidP="00BC04E1">
            <w:pPr>
              <w:rPr>
                <w:b/>
                <w:lang w:eastAsia="en-AU"/>
              </w:rPr>
            </w:pPr>
            <w:r w:rsidRPr="00C32C40">
              <w:rPr>
                <w:b/>
                <w:lang w:eastAsia="en-AU"/>
              </w:rPr>
              <w:t>Coagulation</w:t>
            </w:r>
          </w:p>
        </w:tc>
      </w:tr>
      <w:tr w:rsidR="00BC04E1" w:rsidRPr="00C32C40" w14:paraId="76E7C53A" w14:textId="77777777" w:rsidTr="00BC04E1">
        <w:tc>
          <w:tcPr>
            <w:tcW w:w="1513" w:type="dxa"/>
          </w:tcPr>
          <w:p w14:paraId="28E0B6E1" w14:textId="77777777" w:rsidR="00BC04E1" w:rsidRPr="00C32C40" w:rsidRDefault="00BC04E1" w:rsidP="00BC04E1">
            <w:pPr>
              <w:rPr>
                <w:lang w:eastAsia="en-AU"/>
              </w:rPr>
            </w:pPr>
            <w:r w:rsidRPr="00C32C40">
              <w:rPr>
                <w:lang w:eastAsia="en-AU"/>
              </w:rPr>
              <w:t>APTT (sec)</w:t>
            </w:r>
          </w:p>
        </w:tc>
        <w:tc>
          <w:tcPr>
            <w:tcW w:w="1236" w:type="dxa"/>
          </w:tcPr>
          <w:p w14:paraId="4FD49BF2" w14:textId="77777777" w:rsidR="00BC04E1" w:rsidRPr="00C32C40" w:rsidRDefault="00BC04E1" w:rsidP="00BC04E1">
            <w:pPr>
              <w:rPr>
                <w:lang w:eastAsia="en-AU"/>
              </w:rPr>
            </w:pPr>
            <w:r w:rsidRPr="00C32C40">
              <w:rPr>
                <w:lang w:eastAsia="en-AU"/>
              </w:rPr>
              <w:t>22.4 ± 2.1</w:t>
            </w:r>
          </w:p>
        </w:tc>
        <w:tc>
          <w:tcPr>
            <w:tcW w:w="1256" w:type="dxa"/>
          </w:tcPr>
          <w:p w14:paraId="2A6F7453" w14:textId="77777777" w:rsidR="00BC04E1" w:rsidRPr="00C32C40" w:rsidRDefault="00BC04E1" w:rsidP="00BC04E1">
            <w:pPr>
              <w:rPr>
                <w:lang w:eastAsia="en-AU"/>
              </w:rPr>
            </w:pPr>
            <w:r w:rsidRPr="00C32C40">
              <w:rPr>
                <w:lang w:eastAsia="en-AU"/>
              </w:rPr>
              <w:t>19.5 ± 4.3</w:t>
            </w:r>
          </w:p>
        </w:tc>
        <w:tc>
          <w:tcPr>
            <w:tcW w:w="1257" w:type="dxa"/>
          </w:tcPr>
          <w:p w14:paraId="10CE4CBA" w14:textId="77777777" w:rsidR="00BC04E1" w:rsidRPr="00C32C40" w:rsidRDefault="00BC04E1" w:rsidP="00BC04E1">
            <w:pPr>
              <w:rPr>
                <w:lang w:eastAsia="en-AU"/>
              </w:rPr>
            </w:pPr>
            <w:r w:rsidRPr="00C32C40">
              <w:rPr>
                <w:lang w:eastAsia="en-AU"/>
              </w:rPr>
              <w:t>21.8 ± 5.0</w:t>
            </w:r>
          </w:p>
        </w:tc>
        <w:tc>
          <w:tcPr>
            <w:tcW w:w="1256" w:type="dxa"/>
          </w:tcPr>
          <w:p w14:paraId="5562345D" w14:textId="77777777" w:rsidR="00BC04E1" w:rsidRPr="00C32C40" w:rsidRDefault="00BC04E1" w:rsidP="00BC04E1">
            <w:pPr>
              <w:rPr>
                <w:lang w:eastAsia="en-AU"/>
              </w:rPr>
            </w:pPr>
            <w:r w:rsidRPr="00C32C40">
              <w:rPr>
                <w:lang w:eastAsia="en-AU"/>
              </w:rPr>
              <w:t>23.0 ± 5.8</w:t>
            </w:r>
          </w:p>
        </w:tc>
        <w:tc>
          <w:tcPr>
            <w:tcW w:w="1257" w:type="dxa"/>
          </w:tcPr>
          <w:p w14:paraId="337FC7DA" w14:textId="77777777" w:rsidR="00BC04E1" w:rsidRPr="00C32C40" w:rsidRDefault="00BC04E1" w:rsidP="00BC04E1">
            <w:pPr>
              <w:rPr>
                <w:lang w:eastAsia="en-AU"/>
              </w:rPr>
            </w:pPr>
            <w:r w:rsidRPr="00C32C40">
              <w:rPr>
                <w:lang w:eastAsia="en-AU"/>
              </w:rPr>
              <w:t>20.0 ± 4.4</w:t>
            </w:r>
          </w:p>
        </w:tc>
        <w:tc>
          <w:tcPr>
            <w:tcW w:w="1285" w:type="dxa"/>
          </w:tcPr>
          <w:p w14:paraId="4822B788" w14:textId="77777777" w:rsidR="00BC04E1" w:rsidRPr="00C32C40" w:rsidRDefault="00BC04E1" w:rsidP="00BC04E1">
            <w:pPr>
              <w:rPr>
                <w:lang w:eastAsia="en-AU"/>
              </w:rPr>
            </w:pPr>
            <w:r w:rsidRPr="00C32C40">
              <w:rPr>
                <w:lang w:eastAsia="en-AU"/>
              </w:rPr>
              <w:t>Not reported</w:t>
            </w:r>
          </w:p>
        </w:tc>
      </w:tr>
      <w:tr w:rsidR="00BC04E1" w:rsidRPr="00C32C40" w14:paraId="3679E220" w14:textId="77777777" w:rsidTr="00BC04E1">
        <w:tc>
          <w:tcPr>
            <w:tcW w:w="1513" w:type="dxa"/>
          </w:tcPr>
          <w:p w14:paraId="348646B2" w14:textId="77777777" w:rsidR="00BC04E1" w:rsidRPr="00C32C40" w:rsidRDefault="00BC04E1" w:rsidP="00BC04E1">
            <w:pPr>
              <w:rPr>
                <w:lang w:eastAsia="en-AU"/>
              </w:rPr>
            </w:pPr>
            <w:r w:rsidRPr="00C32C40">
              <w:rPr>
                <w:lang w:eastAsia="en-AU"/>
              </w:rPr>
              <w:t>PT (sec)</w:t>
            </w:r>
          </w:p>
        </w:tc>
        <w:tc>
          <w:tcPr>
            <w:tcW w:w="1236" w:type="dxa"/>
          </w:tcPr>
          <w:p w14:paraId="1E52E1A0" w14:textId="77777777" w:rsidR="00BC04E1" w:rsidRPr="00C32C40" w:rsidRDefault="00BC04E1" w:rsidP="00BC04E1">
            <w:pPr>
              <w:rPr>
                <w:lang w:eastAsia="en-AU"/>
              </w:rPr>
            </w:pPr>
            <w:r w:rsidRPr="00C32C40">
              <w:rPr>
                <w:lang w:eastAsia="en-AU"/>
              </w:rPr>
              <w:t>20.6 ± 1.5</w:t>
            </w:r>
          </w:p>
        </w:tc>
        <w:tc>
          <w:tcPr>
            <w:tcW w:w="1256" w:type="dxa"/>
          </w:tcPr>
          <w:p w14:paraId="6CA66B1F" w14:textId="77777777" w:rsidR="00BC04E1" w:rsidRPr="00C32C40" w:rsidRDefault="00BC04E1" w:rsidP="00BC04E1">
            <w:pPr>
              <w:rPr>
                <w:lang w:eastAsia="en-AU"/>
              </w:rPr>
            </w:pPr>
            <w:r w:rsidRPr="00C32C40">
              <w:rPr>
                <w:lang w:eastAsia="en-AU"/>
              </w:rPr>
              <w:t>23.1 ± 2.3*</w:t>
            </w:r>
          </w:p>
        </w:tc>
        <w:tc>
          <w:tcPr>
            <w:tcW w:w="1257" w:type="dxa"/>
          </w:tcPr>
          <w:p w14:paraId="476886B6" w14:textId="77777777" w:rsidR="00BC04E1" w:rsidRPr="00C32C40" w:rsidRDefault="00BC04E1" w:rsidP="00BC04E1">
            <w:pPr>
              <w:rPr>
                <w:lang w:eastAsia="en-AU"/>
              </w:rPr>
            </w:pPr>
            <w:r w:rsidRPr="00C32C40">
              <w:rPr>
                <w:lang w:eastAsia="en-AU"/>
              </w:rPr>
              <w:t>23.6 ± 3.2*</w:t>
            </w:r>
          </w:p>
        </w:tc>
        <w:tc>
          <w:tcPr>
            <w:tcW w:w="1256" w:type="dxa"/>
          </w:tcPr>
          <w:p w14:paraId="1004D71A" w14:textId="77777777" w:rsidR="00BC04E1" w:rsidRPr="00C32C40" w:rsidRDefault="00BC04E1" w:rsidP="00BC04E1">
            <w:pPr>
              <w:rPr>
                <w:lang w:eastAsia="en-AU"/>
              </w:rPr>
            </w:pPr>
            <w:r w:rsidRPr="00C32C40">
              <w:rPr>
                <w:lang w:eastAsia="en-AU"/>
              </w:rPr>
              <w:t>22.2 ± 2.8*</w:t>
            </w:r>
          </w:p>
        </w:tc>
        <w:tc>
          <w:tcPr>
            <w:tcW w:w="1257" w:type="dxa"/>
          </w:tcPr>
          <w:p w14:paraId="24BCB1E6" w14:textId="77777777" w:rsidR="00BC04E1" w:rsidRPr="00C32C40" w:rsidRDefault="00BC04E1" w:rsidP="00BC04E1">
            <w:pPr>
              <w:rPr>
                <w:lang w:eastAsia="en-AU"/>
              </w:rPr>
            </w:pPr>
            <w:r w:rsidRPr="00C32C40">
              <w:rPr>
                <w:lang w:eastAsia="en-AU"/>
              </w:rPr>
              <w:t>22.9 ± 2.2*</w:t>
            </w:r>
          </w:p>
        </w:tc>
        <w:tc>
          <w:tcPr>
            <w:tcW w:w="1285" w:type="dxa"/>
          </w:tcPr>
          <w:p w14:paraId="760199E5" w14:textId="77777777" w:rsidR="00BC04E1" w:rsidRPr="00C32C40" w:rsidRDefault="00BC04E1" w:rsidP="00BC04E1">
            <w:pPr>
              <w:rPr>
                <w:lang w:eastAsia="en-AU"/>
              </w:rPr>
            </w:pPr>
            <w:r w:rsidRPr="00C32C40">
              <w:rPr>
                <w:lang w:eastAsia="en-AU"/>
              </w:rPr>
              <w:t>20.50 – 33.00</w:t>
            </w:r>
          </w:p>
        </w:tc>
      </w:tr>
    </w:tbl>
    <w:p w14:paraId="7CE4A9E2" w14:textId="77777777" w:rsidR="00BC04E1" w:rsidRPr="00C32C40" w:rsidRDefault="00BC04E1" w:rsidP="00BC04E1">
      <w:pPr>
        <w:rPr>
          <w:lang w:eastAsia="en-AU"/>
        </w:rPr>
      </w:pPr>
      <w:r w:rsidRPr="00C32C40">
        <w:rPr>
          <w:lang w:eastAsia="en-AU"/>
        </w:rPr>
        <w:t>* Significantly different from vehicle control (p &lt; 0.05)</w:t>
      </w:r>
    </w:p>
    <w:p w14:paraId="6B562F25" w14:textId="77777777" w:rsidR="00BC04E1" w:rsidRPr="00C32C40" w:rsidRDefault="00BC04E1" w:rsidP="00BC04E1">
      <w:pPr>
        <w:rPr>
          <w:lang w:eastAsia="en-AU"/>
        </w:rPr>
      </w:pPr>
      <w:r w:rsidRPr="00C32C40">
        <w:rPr>
          <w:lang w:eastAsia="en-AU"/>
        </w:rPr>
        <w:t>** Significantly different from vehicle control (p &lt; 0.01)</w:t>
      </w:r>
    </w:p>
    <w:p w14:paraId="645B9BF2" w14:textId="77777777" w:rsidR="00BC04E1" w:rsidRPr="00C32C40" w:rsidRDefault="00BC04E1" w:rsidP="00BC04E1">
      <w:pPr>
        <w:rPr>
          <w:lang w:eastAsia="en-AU"/>
        </w:rPr>
      </w:pPr>
      <w:r w:rsidRPr="00C32C40">
        <w:rPr>
          <w:lang w:eastAsia="en-AU"/>
        </w:rPr>
        <w:t>APTT, activated partial thromboplastin time; FOS, fructooligosaccharide; Hb, hemoglobin; LUC, large unstained cells; MCH, mean corpuscular hemoglobin; MCHC, mean corpuscular hemoglobin concentration; MCV, mean corpuscular volume; n, number of animals; PT, prothrombin time; RBC, red blood cell count; Retic, absolute reticulocyte count; RDW, red cell distribution width; WBC, total white blood cell count</w:t>
      </w:r>
    </w:p>
    <w:p w14:paraId="297A7658" w14:textId="77777777" w:rsidR="00BC04E1" w:rsidRPr="00C32C40" w:rsidRDefault="00BC04E1" w:rsidP="00BC04E1">
      <w:pPr>
        <w:rPr>
          <w:lang w:eastAsia="en-AU"/>
        </w:rPr>
      </w:pPr>
      <w:r w:rsidRPr="00C32C40">
        <w:rPr>
          <w:vertAlign w:val="superscript"/>
          <w:lang w:eastAsia="en-AU"/>
        </w:rPr>
        <w:t>a</w:t>
      </w:r>
      <w:r w:rsidRPr="00C32C40">
        <w:rPr>
          <w:lang w:eastAsia="en-AU"/>
        </w:rPr>
        <w:t xml:space="preserve"> = n=9 rather than 10</w:t>
      </w:r>
    </w:p>
    <w:p w14:paraId="5A1AE93B" w14:textId="77777777" w:rsidR="00BC04E1" w:rsidRPr="00C32C40" w:rsidRDefault="00BC04E1" w:rsidP="00BC04E1">
      <w:pPr>
        <w:rPr>
          <w:lang w:eastAsia="en-AU"/>
        </w:rPr>
      </w:pPr>
    </w:p>
    <w:p w14:paraId="55725F6A" w14:textId="77777777" w:rsidR="00BC04E1" w:rsidRPr="00C32C40" w:rsidRDefault="00BC04E1" w:rsidP="00BC04E1">
      <w:pPr>
        <w:rPr>
          <w:lang w:eastAsia="en-AU"/>
        </w:rPr>
      </w:pPr>
    </w:p>
    <w:p w14:paraId="1FC33D53" w14:textId="6894802C" w:rsidR="00BC04E1" w:rsidRPr="00F15550" w:rsidRDefault="00BC04E1" w:rsidP="00F15550">
      <w:pPr>
        <w:pStyle w:val="FSTableFigureHeading"/>
        <w:rPr>
          <w:lang w:eastAsia="en-AU"/>
        </w:rPr>
      </w:pPr>
      <w:r w:rsidRPr="00F15550">
        <w:rPr>
          <w:lang w:eastAsia="en-AU"/>
        </w:rPr>
        <w:t xml:space="preserve">Table </w:t>
      </w:r>
      <w:r w:rsidRPr="00C32C40">
        <w:rPr>
          <w:lang w:eastAsia="en-AU"/>
        </w:rPr>
        <w:fldChar w:fldCharType="begin"/>
      </w:r>
      <w:r w:rsidRPr="00F15550">
        <w:rPr>
          <w:lang w:eastAsia="en-AU"/>
        </w:rPr>
        <w:instrText xml:space="preserve"> SEQ Table \* ARABIC </w:instrText>
      </w:r>
      <w:r w:rsidRPr="00C32C40">
        <w:rPr>
          <w:lang w:eastAsia="en-AU"/>
        </w:rPr>
        <w:fldChar w:fldCharType="separate"/>
      </w:r>
      <w:r w:rsidR="00DF537B">
        <w:rPr>
          <w:noProof/>
          <w:lang w:eastAsia="en-AU"/>
        </w:rPr>
        <w:t>2</w:t>
      </w:r>
      <w:r w:rsidRPr="00C32C40">
        <w:rPr>
          <w:lang w:eastAsia="en-AU"/>
        </w:rPr>
        <w:fldChar w:fldCharType="end"/>
      </w:r>
      <w:r w:rsidRPr="00F15550">
        <w:rPr>
          <w:lang w:eastAsia="en-AU"/>
        </w:rPr>
        <w:t xml:space="preserve"> Haematology and coagulation values for female rats administered 2'-FL/DFL by oral gavage for 90 days</w:t>
      </w:r>
    </w:p>
    <w:tbl>
      <w:tblPr>
        <w:tblStyle w:val="TableGrid"/>
        <w:tblW w:w="0" w:type="auto"/>
        <w:tblLook w:val="04A0" w:firstRow="1" w:lastRow="0" w:firstColumn="1" w:lastColumn="0" w:noHBand="0" w:noVBand="1"/>
      </w:tblPr>
      <w:tblGrid>
        <w:gridCol w:w="1513"/>
        <w:gridCol w:w="1236"/>
        <w:gridCol w:w="1256"/>
        <w:gridCol w:w="1257"/>
        <w:gridCol w:w="1256"/>
        <w:gridCol w:w="1257"/>
        <w:gridCol w:w="1285"/>
      </w:tblGrid>
      <w:tr w:rsidR="00BC04E1" w:rsidRPr="00C32C40" w14:paraId="2C57E7ED" w14:textId="77777777" w:rsidTr="00E26117">
        <w:trPr>
          <w:cantSplit/>
          <w:tblHeader/>
        </w:trPr>
        <w:tc>
          <w:tcPr>
            <w:tcW w:w="1513" w:type="dxa"/>
            <w:vMerge w:val="restart"/>
          </w:tcPr>
          <w:p w14:paraId="4ADFD3B4" w14:textId="77777777" w:rsidR="00BC04E1" w:rsidRPr="00C32C40" w:rsidRDefault="00BC04E1" w:rsidP="00BC04E1">
            <w:pPr>
              <w:rPr>
                <w:b/>
                <w:lang w:eastAsia="en-AU"/>
              </w:rPr>
            </w:pPr>
            <w:r w:rsidRPr="00C32C40">
              <w:rPr>
                <w:b/>
                <w:lang w:eastAsia="en-AU"/>
              </w:rPr>
              <w:t>Parameter</w:t>
            </w:r>
          </w:p>
        </w:tc>
        <w:tc>
          <w:tcPr>
            <w:tcW w:w="6262" w:type="dxa"/>
            <w:gridSpan w:val="5"/>
          </w:tcPr>
          <w:p w14:paraId="07C98ADE" w14:textId="77777777" w:rsidR="00BC04E1" w:rsidRPr="00C32C40" w:rsidRDefault="00BC04E1" w:rsidP="00BC04E1">
            <w:pPr>
              <w:rPr>
                <w:b/>
                <w:lang w:eastAsia="en-AU"/>
              </w:rPr>
            </w:pPr>
            <w:r w:rsidRPr="00C32C40">
              <w:rPr>
                <w:b/>
                <w:lang w:eastAsia="en-AU"/>
              </w:rPr>
              <w:t>Dose (mg/kg bw/day)</w:t>
            </w:r>
          </w:p>
        </w:tc>
        <w:tc>
          <w:tcPr>
            <w:tcW w:w="1285" w:type="dxa"/>
            <w:vMerge w:val="restart"/>
          </w:tcPr>
          <w:p w14:paraId="59E11E65" w14:textId="77777777" w:rsidR="00BC04E1" w:rsidRPr="00C32C40" w:rsidRDefault="00BC04E1" w:rsidP="00BC04E1">
            <w:pPr>
              <w:rPr>
                <w:b/>
                <w:lang w:eastAsia="en-AU"/>
              </w:rPr>
            </w:pPr>
            <w:r w:rsidRPr="00C32C40">
              <w:rPr>
                <w:b/>
                <w:lang w:eastAsia="en-AU"/>
              </w:rPr>
              <w:t>Historical control data</w:t>
            </w:r>
          </w:p>
        </w:tc>
      </w:tr>
      <w:tr w:rsidR="00BC04E1" w:rsidRPr="00C32C40" w14:paraId="0BDB9D67" w14:textId="77777777" w:rsidTr="00BC04E1">
        <w:tc>
          <w:tcPr>
            <w:tcW w:w="1513" w:type="dxa"/>
            <w:vMerge/>
          </w:tcPr>
          <w:p w14:paraId="436943C4" w14:textId="77777777" w:rsidR="00BC04E1" w:rsidRPr="00C32C40" w:rsidRDefault="00BC04E1" w:rsidP="00BC04E1">
            <w:pPr>
              <w:rPr>
                <w:b/>
                <w:lang w:eastAsia="en-AU"/>
              </w:rPr>
            </w:pPr>
          </w:p>
        </w:tc>
        <w:tc>
          <w:tcPr>
            <w:tcW w:w="1236" w:type="dxa"/>
          </w:tcPr>
          <w:p w14:paraId="385999C9" w14:textId="77777777" w:rsidR="00BC04E1" w:rsidRPr="00C32C40" w:rsidRDefault="00BC04E1" w:rsidP="00BC04E1">
            <w:pPr>
              <w:rPr>
                <w:b/>
                <w:lang w:eastAsia="en-AU"/>
              </w:rPr>
            </w:pPr>
            <w:r w:rsidRPr="00C32C40">
              <w:rPr>
                <w:b/>
                <w:lang w:eastAsia="en-AU"/>
              </w:rPr>
              <w:t>0</w:t>
            </w:r>
          </w:p>
        </w:tc>
        <w:tc>
          <w:tcPr>
            <w:tcW w:w="1256" w:type="dxa"/>
          </w:tcPr>
          <w:p w14:paraId="606D76DB" w14:textId="77777777" w:rsidR="00BC04E1" w:rsidRPr="00C32C40" w:rsidRDefault="00BC04E1" w:rsidP="00BC04E1">
            <w:pPr>
              <w:rPr>
                <w:b/>
                <w:lang w:eastAsia="en-AU"/>
              </w:rPr>
            </w:pPr>
            <w:r w:rsidRPr="00C32C40">
              <w:rPr>
                <w:b/>
                <w:lang w:eastAsia="en-AU"/>
              </w:rPr>
              <w:t>1000</w:t>
            </w:r>
          </w:p>
        </w:tc>
        <w:tc>
          <w:tcPr>
            <w:tcW w:w="1257" w:type="dxa"/>
          </w:tcPr>
          <w:p w14:paraId="62758A4C" w14:textId="77777777" w:rsidR="00BC04E1" w:rsidRPr="00C32C40" w:rsidRDefault="00BC04E1" w:rsidP="00BC04E1">
            <w:pPr>
              <w:rPr>
                <w:b/>
                <w:lang w:eastAsia="en-AU"/>
              </w:rPr>
            </w:pPr>
            <w:r w:rsidRPr="00C32C40">
              <w:rPr>
                <w:b/>
                <w:lang w:eastAsia="en-AU"/>
              </w:rPr>
              <w:t>3000</w:t>
            </w:r>
          </w:p>
        </w:tc>
        <w:tc>
          <w:tcPr>
            <w:tcW w:w="1256" w:type="dxa"/>
          </w:tcPr>
          <w:p w14:paraId="52475E2C" w14:textId="77777777" w:rsidR="00BC04E1" w:rsidRPr="00C32C40" w:rsidRDefault="00BC04E1" w:rsidP="00BC04E1">
            <w:pPr>
              <w:rPr>
                <w:b/>
                <w:lang w:eastAsia="en-AU"/>
              </w:rPr>
            </w:pPr>
            <w:r w:rsidRPr="00C32C40">
              <w:rPr>
                <w:b/>
                <w:lang w:eastAsia="en-AU"/>
              </w:rPr>
              <w:t>5000</w:t>
            </w:r>
          </w:p>
        </w:tc>
        <w:tc>
          <w:tcPr>
            <w:tcW w:w="1257" w:type="dxa"/>
          </w:tcPr>
          <w:p w14:paraId="16F4B2A7" w14:textId="77777777" w:rsidR="00BC04E1" w:rsidRPr="00C32C40" w:rsidRDefault="00BC04E1" w:rsidP="00BC04E1">
            <w:pPr>
              <w:rPr>
                <w:b/>
                <w:lang w:eastAsia="en-AU"/>
              </w:rPr>
            </w:pPr>
            <w:r w:rsidRPr="00C32C40">
              <w:rPr>
                <w:b/>
                <w:lang w:eastAsia="en-AU"/>
              </w:rPr>
              <w:t>5000 FOS</w:t>
            </w:r>
          </w:p>
        </w:tc>
        <w:tc>
          <w:tcPr>
            <w:tcW w:w="1285" w:type="dxa"/>
            <w:vMerge/>
          </w:tcPr>
          <w:p w14:paraId="44765D07" w14:textId="77777777" w:rsidR="00BC04E1" w:rsidRPr="00C32C40" w:rsidRDefault="00BC04E1" w:rsidP="00BC04E1">
            <w:pPr>
              <w:rPr>
                <w:b/>
                <w:lang w:eastAsia="en-AU"/>
              </w:rPr>
            </w:pPr>
          </w:p>
        </w:tc>
      </w:tr>
      <w:tr w:rsidR="00BC04E1" w:rsidRPr="00C32C40" w14:paraId="37E75510" w14:textId="77777777" w:rsidTr="00BC04E1">
        <w:tc>
          <w:tcPr>
            <w:tcW w:w="9060" w:type="dxa"/>
            <w:gridSpan w:val="7"/>
          </w:tcPr>
          <w:p w14:paraId="03323351" w14:textId="77777777" w:rsidR="00BC04E1" w:rsidRPr="00C32C40" w:rsidRDefault="00BC04E1" w:rsidP="00BC04E1">
            <w:pPr>
              <w:rPr>
                <w:b/>
                <w:lang w:eastAsia="en-AU"/>
              </w:rPr>
            </w:pPr>
            <w:r w:rsidRPr="00C32C40">
              <w:rPr>
                <w:b/>
                <w:lang w:eastAsia="en-AU"/>
              </w:rPr>
              <w:t>Haematology</w:t>
            </w:r>
          </w:p>
        </w:tc>
      </w:tr>
      <w:tr w:rsidR="00BC04E1" w:rsidRPr="00C32C40" w14:paraId="4B273DFA" w14:textId="77777777" w:rsidTr="00BC04E1">
        <w:tc>
          <w:tcPr>
            <w:tcW w:w="1513" w:type="dxa"/>
          </w:tcPr>
          <w:p w14:paraId="40B707DA" w14:textId="77777777" w:rsidR="00BC04E1" w:rsidRPr="00C32C40" w:rsidRDefault="00BC04E1" w:rsidP="00BC04E1">
            <w:pPr>
              <w:rPr>
                <w:lang w:eastAsia="en-AU"/>
              </w:rPr>
            </w:pPr>
            <w:r w:rsidRPr="00C32C40">
              <w:rPr>
                <w:lang w:eastAsia="en-AU"/>
              </w:rPr>
              <w:t xml:space="preserve">WBC </w:t>
            </w:r>
            <w:r w:rsidRPr="00C32C40">
              <w:rPr>
                <w:lang w:eastAsia="en-AU"/>
              </w:rPr>
              <w:lastRenderedPageBreak/>
              <w:t>(x10</w:t>
            </w:r>
            <w:r w:rsidRPr="00C32C40">
              <w:rPr>
                <w:vertAlign w:val="superscript"/>
                <w:lang w:eastAsia="en-AU"/>
              </w:rPr>
              <w:t>9</w:t>
            </w:r>
            <w:r w:rsidRPr="00C32C40">
              <w:rPr>
                <w:lang w:eastAsia="en-AU"/>
              </w:rPr>
              <w:t>/L)</w:t>
            </w:r>
          </w:p>
        </w:tc>
        <w:tc>
          <w:tcPr>
            <w:tcW w:w="1236" w:type="dxa"/>
          </w:tcPr>
          <w:p w14:paraId="48B51A26" w14:textId="77777777" w:rsidR="00BC04E1" w:rsidRPr="00C32C40" w:rsidRDefault="00BC04E1" w:rsidP="00BC04E1">
            <w:pPr>
              <w:rPr>
                <w:lang w:eastAsia="en-AU"/>
              </w:rPr>
            </w:pPr>
            <w:r w:rsidRPr="00C32C40">
              <w:rPr>
                <w:lang w:eastAsia="en-AU"/>
              </w:rPr>
              <w:lastRenderedPageBreak/>
              <w:t xml:space="preserve">10.29 ± </w:t>
            </w:r>
            <w:r w:rsidRPr="00C32C40">
              <w:rPr>
                <w:lang w:eastAsia="en-AU"/>
              </w:rPr>
              <w:lastRenderedPageBreak/>
              <w:t>3.86</w:t>
            </w:r>
          </w:p>
        </w:tc>
        <w:tc>
          <w:tcPr>
            <w:tcW w:w="1256" w:type="dxa"/>
          </w:tcPr>
          <w:p w14:paraId="66B9097B" w14:textId="77777777" w:rsidR="00BC04E1" w:rsidRPr="00C32C40" w:rsidRDefault="00BC04E1" w:rsidP="00BC04E1">
            <w:pPr>
              <w:rPr>
                <w:lang w:eastAsia="en-AU"/>
              </w:rPr>
            </w:pPr>
            <w:r w:rsidRPr="00C32C40">
              <w:rPr>
                <w:lang w:eastAsia="en-AU"/>
              </w:rPr>
              <w:lastRenderedPageBreak/>
              <w:t xml:space="preserve">6.92 ± </w:t>
            </w:r>
            <w:r w:rsidRPr="00C32C40">
              <w:rPr>
                <w:lang w:eastAsia="en-AU"/>
              </w:rPr>
              <w:lastRenderedPageBreak/>
              <w:t>0.93*</w:t>
            </w:r>
          </w:p>
        </w:tc>
        <w:tc>
          <w:tcPr>
            <w:tcW w:w="1257" w:type="dxa"/>
          </w:tcPr>
          <w:p w14:paraId="63ADA02E" w14:textId="77777777" w:rsidR="00BC04E1" w:rsidRPr="00C32C40" w:rsidRDefault="00BC04E1" w:rsidP="00BC04E1">
            <w:pPr>
              <w:rPr>
                <w:lang w:eastAsia="en-AU"/>
              </w:rPr>
            </w:pPr>
            <w:r w:rsidRPr="00C32C40">
              <w:rPr>
                <w:lang w:eastAsia="en-AU"/>
              </w:rPr>
              <w:lastRenderedPageBreak/>
              <w:t xml:space="preserve">6.34 ± </w:t>
            </w:r>
            <w:r w:rsidRPr="00C32C40">
              <w:rPr>
                <w:lang w:eastAsia="en-AU"/>
              </w:rPr>
              <w:lastRenderedPageBreak/>
              <w:t>1.37**</w:t>
            </w:r>
          </w:p>
        </w:tc>
        <w:tc>
          <w:tcPr>
            <w:tcW w:w="1256" w:type="dxa"/>
          </w:tcPr>
          <w:p w14:paraId="16E6DF27" w14:textId="77777777" w:rsidR="00BC04E1" w:rsidRPr="00C32C40" w:rsidRDefault="00BC04E1" w:rsidP="00BC04E1">
            <w:pPr>
              <w:rPr>
                <w:lang w:eastAsia="en-AU"/>
              </w:rPr>
            </w:pPr>
            <w:r w:rsidRPr="00C32C40">
              <w:rPr>
                <w:lang w:eastAsia="en-AU"/>
              </w:rPr>
              <w:lastRenderedPageBreak/>
              <w:t xml:space="preserve">10.82 ± </w:t>
            </w:r>
            <w:r w:rsidRPr="00C32C40">
              <w:rPr>
                <w:lang w:eastAsia="en-AU"/>
              </w:rPr>
              <w:lastRenderedPageBreak/>
              <w:t>5.44</w:t>
            </w:r>
          </w:p>
        </w:tc>
        <w:tc>
          <w:tcPr>
            <w:tcW w:w="1257" w:type="dxa"/>
          </w:tcPr>
          <w:p w14:paraId="320B97DC" w14:textId="77777777" w:rsidR="00BC04E1" w:rsidRPr="00C32C40" w:rsidRDefault="00BC04E1" w:rsidP="00BC04E1">
            <w:pPr>
              <w:rPr>
                <w:lang w:eastAsia="en-AU"/>
              </w:rPr>
            </w:pPr>
            <w:r w:rsidRPr="00C32C40">
              <w:rPr>
                <w:lang w:eastAsia="en-AU"/>
              </w:rPr>
              <w:lastRenderedPageBreak/>
              <w:t xml:space="preserve">10.64 ± </w:t>
            </w:r>
            <w:r w:rsidRPr="00C32C40">
              <w:rPr>
                <w:lang w:eastAsia="en-AU"/>
              </w:rPr>
              <w:lastRenderedPageBreak/>
              <w:t>2.08</w:t>
            </w:r>
          </w:p>
        </w:tc>
        <w:tc>
          <w:tcPr>
            <w:tcW w:w="1285" w:type="dxa"/>
          </w:tcPr>
          <w:p w14:paraId="01CDB1B6" w14:textId="77777777" w:rsidR="00BC04E1" w:rsidRPr="00C32C40" w:rsidRDefault="00BC04E1" w:rsidP="00BC04E1">
            <w:pPr>
              <w:rPr>
                <w:lang w:eastAsia="en-AU"/>
              </w:rPr>
            </w:pPr>
            <w:r w:rsidRPr="00C32C40">
              <w:rPr>
                <w:lang w:eastAsia="en-AU"/>
              </w:rPr>
              <w:lastRenderedPageBreak/>
              <w:t xml:space="preserve">5.91 – </w:t>
            </w:r>
            <w:r w:rsidRPr="00C32C40">
              <w:rPr>
                <w:lang w:eastAsia="en-AU"/>
              </w:rPr>
              <w:lastRenderedPageBreak/>
              <w:t>20.18</w:t>
            </w:r>
          </w:p>
        </w:tc>
      </w:tr>
      <w:tr w:rsidR="00BC04E1" w:rsidRPr="00C32C40" w14:paraId="4CDA7278" w14:textId="77777777" w:rsidTr="00BC04E1">
        <w:tc>
          <w:tcPr>
            <w:tcW w:w="1513" w:type="dxa"/>
          </w:tcPr>
          <w:p w14:paraId="3B8175C4" w14:textId="77777777" w:rsidR="00BC04E1" w:rsidRPr="00C32C40" w:rsidRDefault="00BC04E1" w:rsidP="00BC04E1">
            <w:pPr>
              <w:rPr>
                <w:lang w:eastAsia="en-AU"/>
              </w:rPr>
            </w:pPr>
            <w:r w:rsidRPr="00C32C40">
              <w:rPr>
                <w:lang w:eastAsia="en-AU"/>
              </w:rPr>
              <w:lastRenderedPageBreak/>
              <w:t>RBC (x10</w:t>
            </w:r>
            <w:r w:rsidRPr="00C32C40">
              <w:rPr>
                <w:vertAlign w:val="superscript"/>
                <w:lang w:eastAsia="en-AU"/>
              </w:rPr>
              <w:t>12</w:t>
            </w:r>
            <w:r w:rsidRPr="00C32C40">
              <w:rPr>
                <w:lang w:eastAsia="en-AU"/>
              </w:rPr>
              <w:t>/L)</w:t>
            </w:r>
          </w:p>
        </w:tc>
        <w:tc>
          <w:tcPr>
            <w:tcW w:w="1236" w:type="dxa"/>
          </w:tcPr>
          <w:p w14:paraId="708FB7CB" w14:textId="77777777" w:rsidR="00BC04E1" w:rsidRPr="00C32C40" w:rsidRDefault="00BC04E1" w:rsidP="00BC04E1">
            <w:pPr>
              <w:rPr>
                <w:lang w:eastAsia="en-AU"/>
              </w:rPr>
            </w:pPr>
            <w:r w:rsidRPr="00C32C40">
              <w:rPr>
                <w:lang w:eastAsia="en-AU"/>
              </w:rPr>
              <w:t>7.06 ± 0.34</w:t>
            </w:r>
          </w:p>
        </w:tc>
        <w:tc>
          <w:tcPr>
            <w:tcW w:w="1256" w:type="dxa"/>
          </w:tcPr>
          <w:p w14:paraId="548ACD8C" w14:textId="77777777" w:rsidR="00BC04E1" w:rsidRPr="00C32C40" w:rsidRDefault="00BC04E1" w:rsidP="00BC04E1">
            <w:pPr>
              <w:rPr>
                <w:lang w:eastAsia="en-AU"/>
              </w:rPr>
            </w:pPr>
            <w:r w:rsidRPr="00C32C40">
              <w:rPr>
                <w:lang w:eastAsia="en-AU"/>
              </w:rPr>
              <w:t>7.80 ± 0.33**</w:t>
            </w:r>
          </w:p>
        </w:tc>
        <w:tc>
          <w:tcPr>
            <w:tcW w:w="1257" w:type="dxa"/>
          </w:tcPr>
          <w:p w14:paraId="6BFC55CA" w14:textId="77777777" w:rsidR="00BC04E1" w:rsidRPr="00C32C40" w:rsidRDefault="00BC04E1" w:rsidP="00BC04E1">
            <w:pPr>
              <w:rPr>
                <w:lang w:eastAsia="en-AU"/>
              </w:rPr>
            </w:pPr>
            <w:r w:rsidRPr="00C32C40">
              <w:rPr>
                <w:lang w:eastAsia="en-AU"/>
              </w:rPr>
              <w:t>7.83 ± 0.36**</w:t>
            </w:r>
          </w:p>
        </w:tc>
        <w:tc>
          <w:tcPr>
            <w:tcW w:w="1256" w:type="dxa"/>
          </w:tcPr>
          <w:p w14:paraId="4A740FBB" w14:textId="77777777" w:rsidR="00BC04E1" w:rsidRPr="00C32C40" w:rsidRDefault="00BC04E1" w:rsidP="00BC04E1">
            <w:pPr>
              <w:rPr>
                <w:lang w:eastAsia="en-AU"/>
              </w:rPr>
            </w:pPr>
            <w:r w:rsidRPr="00C32C40">
              <w:rPr>
                <w:lang w:eastAsia="en-AU"/>
              </w:rPr>
              <w:t>7.08 ± 0.71</w:t>
            </w:r>
          </w:p>
        </w:tc>
        <w:tc>
          <w:tcPr>
            <w:tcW w:w="1257" w:type="dxa"/>
          </w:tcPr>
          <w:p w14:paraId="618C61C2" w14:textId="77777777" w:rsidR="00BC04E1" w:rsidRPr="00C32C40" w:rsidRDefault="00BC04E1" w:rsidP="00BC04E1">
            <w:pPr>
              <w:rPr>
                <w:lang w:eastAsia="en-AU"/>
              </w:rPr>
            </w:pPr>
            <w:r w:rsidRPr="00C32C40">
              <w:rPr>
                <w:lang w:eastAsia="en-AU"/>
              </w:rPr>
              <w:t>6.95 ± 0.27</w:t>
            </w:r>
          </w:p>
        </w:tc>
        <w:tc>
          <w:tcPr>
            <w:tcW w:w="1285" w:type="dxa"/>
          </w:tcPr>
          <w:p w14:paraId="618F2DBC" w14:textId="77777777" w:rsidR="00BC04E1" w:rsidRPr="00C32C40" w:rsidRDefault="00BC04E1" w:rsidP="00BC04E1">
            <w:pPr>
              <w:rPr>
                <w:lang w:eastAsia="en-AU"/>
              </w:rPr>
            </w:pPr>
            <w:r w:rsidRPr="00C32C40">
              <w:rPr>
                <w:lang w:eastAsia="en-AU"/>
              </w:rPr>
              <w:t>6.79 – 8.52</w:t>
            </w:r>
          </w:p>
        </w:tc>
      </w:tr>
      <w:tr w:rsidR="00BC04E1" w:rsidRPr="00C32C40" w14:paraId="29D6FC42" w14:textId="77777777" w:rsidTr="00BC04E1">
        <w:tc>
          <w:tcPr>
            <w:tcW w:w="1513" w:type="dxa"/>
          </w:tcPr>
          <w:p w14:paraId="73663205" w14:textId="77777777" w:rsidR="00BC04E1" w:rsidRPr="00C32C40" w:rsidRDefault="00BC04E1" w:rsidP="00BC04E1">
            <w:pPr>
              <w:rPr>
                <w:lang w:eastAsia="en-AU"/>
              </w:rPr>
            </w:pPr>
            <w:r w:rsidRPr="00C32C40">
              <w:rPr>
                <w:lang w:eastAsia="en-AU"/>
              </w:rPr>
              <w:t>Hb (g/dL)</w:t>
            </w:r>
          </w:p>
        </w:tc>
        <w:tc>
          <w:tcPr>
            <w:tcW w:w="1236" w:type="dxa"/>
          </w:tcPr>
          <w:p w14:paraId="3299CE26" w14:textId="77777777" w:rsidR="00BC04E1" w:rsidRPr="00C32C40" w:rsidRDefault="00BC04E1" w:rsidP="00BC04E1">
            <w:pPr>
              <w:rPr>
                <w:lang w:eastAsia="en-AU"/>
              </w:rPr>
            </w:pPr>
            <w:r w:rsidRPr="00C32C40">
              <w:rPr>
                <w:lang w:eastAsia="en-AU"/>
              </w:rPr>
              <w:t>14.7 ± 0.4</w:t>
            </w:r>
          </w:p>
        </w:tc>
        <w:tc>
          <w:tcPr>
            <w:tcW w:w="1256" w:type="dxa"/>
          </w:tcPr>
          <w:p w14:paraId="518643AC" w14:textId="77777777" w:rsidR="00BC04E1" w:rsidRPr="00C32C40" w:rsidRDefault="00BC04E1" w:rsidP="00BC04E1">
            <w:pPr>
              <w:rPr>
                <w:lang w:eastAsia="en-AU"/>
              </w:rPr>
            </w:pPr>
            <w:r w:rsidRPr="00C32C40">
              <w:rPr>
                <w:lang w:eastAsia="en-AU"/>
              </w:rPr>
              <w:t>14.9 ± 0.7</w:t>
            </w:r>
          </w:p>
        </w:tc>
        <w:tc>
          <w:tcPr>
            <w:tcW w:w="1257" w:type="dxa"/>
          </w:tcPr>
          <w:p w14:paraId="26DEFC58" w14:textId="77777777" w:rsidR="00BC04E1" w:rsidRPr="00C32C40" w:rsidRDefault="00BC04E1" w:rsidP="00BC04E1">
            <w:pPr>
              <w:rPr>
                <w:lang w:eastAsia="en-AU"/>
              </w:rPr>
            </w:pPr>
            <w:r w:rsidRPr="00C32C40">
              <w:rPr>
                <w:lang w:eastAsia="en-AU"/>
              </w:rPr>
              <w:t>14.9 ± 0.7</w:t>
            </w:r>
          </w:p>
        </w:tc>
        <w:tc>
          <w:tcPr>
            <w:tcW w:w="1256" w:type="dxa"/>
          </w:tcPr>
          <w:p w14:paraId="53839429" w14:textId="77777777" w:rsidR="00BC04E1" w:rsidRPr="00C32C40" w:rsidRDefault="00BC04E1" w:rsidP="00BC04E1">
            <w:pPr>
              <w:rPr>
                <w:lang w:eastAsia="en-AU"/>
              </w:rPr>
            </w:pPr>
            <w:r w:rsidRPr="00C32C40">
              <w:rPr>
                <w:lang w:eastAsia="en-AU"/>
              </w:rPr>
              <w:t>14.3 ± 0.7</w:t>
            </w:r>
          </w:p>
        </w:tc>
        <w:tc>
          <w:tcPr>
            <w:tcW w:w="1257" w:type="dxa"/>
          </w:tcPr>
          <w:p w14:paraId="79D7BAB7" w14:textId="77777777" w:rsidR="00BC04E1" w:rsidRPr="00C32C40" w:rsidRDefault="00BC04E1" w:rsidP="00BC04E1">
            <w:pPr>
              <w:rPr>
                <w:lang w:eastAsia="en-AU"/>
              </w:rPr>
            </w:pPr>
            <w:r w:rsidRPr="00C32C40">
              <w:rPr>
                <w:lang w:eastAsia="en-AU"/>
              </w:rPr>
              <w:t>14.8 ± 0.5</w:t>
            </w:r>
          </w:p>
        </w:tc>
        <w:tc>
          <w:tcPr>
            <w:tcW w:w="1285" w:type="dxa"/>
          </w:tcPr>
          <w:p w14:paraId="6422E5CE" w14:textId="77777777" w:rsidR="00BC04E1" w:rsidRPr="00C32C40" w:rsidRDefault="00BC04E1" w:rsidP="00BC04E1">
            <w:pPr>
              <w:rPr>
                <w:lang w:eastAsia="en-AU"/>
              </w:rPr>
            </w:pPr>
            <w:r w:rsidRPr="00C32C40">
              <w:rPr>
                <w:lang w:eastAsia="en-AU"/>
              </w:rPr>
              <w:t>13.20 – 15.70</w:t>
            </w:r>
          </w:p>
        </w:tc>
      </w:tr>
      <w:tr w:rsidR="00BC04E1" w:rsidRPr="00C32C40" w14:paraId="4F140A2E" w14:textId="77777777" w:rsidTr="00BC04E1">
        <w:tc>
          <w:tcPr>
            <w:tcW w:w="1513" w:type="dxa"/>
          </w:tcPr>
          <w:p w14:paraId="37984373" w14:textId="77777777" w:rsidR="00BC04E1" w:rsidRPr="00C32C40" w:rsidRDefault="00BC04E1" w:rsidP="00BC04E1">
            <w:pPr>
              <w:rPr>
                <w:lang w:eastAsia="en-AU"/>
              </w:rPr>
            </w:pPr>
            <w:r w:rsidRPr="00C32C40">
              <w:rPr>
                <w:lang w:eastAsia="en-AU"/>
              </w:rPr>
              <w:t>Haematocrit (L/L)</w:t>
            </w:r>
          </w:p>
        </w:tc>
        <w:tc>
          <w:tcPr>
            <w:tcW w:w="1236" w:type="dxa"/>
          </w:tcPr>
          <w:p w14:paraId="67605397" w14:textId="77777777" w:rsidR="00BC04E1" w:rsidRPr="00C32C40" w:rsidRDefault="00BC04E1" w:rsidP="00BC04E1">
            <w:pPr>
              <w:rPr>
                <w:lang w:eastAsia="en-AU"/>
              </w:rPr>
            </w:pPr>
            <w:r w:rsidRPr="00C32C40">
              <w:rPr>
                <w:lang w:eastAsia="en-AU"/>
              </w:rPr>
              <w:t>0.38 ± 0.02</w:t>
            </w:r>
          </w:p>
        </w:tc>
        <w:tc>
          <w:tcPr>
            <w:tcW w:w="1256" w:type="dxa"/>
          </w:tcPr>
          <w:p w14:paraId="7573A643" w14:textId="77777777" w:rsidR="00BC04E1" w:rsidRPr="00C32C40" w:rsidRDefault="00BC04E1" w:rsidP="00BC04E1">
            <w:pPr>
              <w:rPr>
                <w:lang w:eastAsia="en-AU"/>
              </w:rPr>
            </w:pPr>
            <w:r w:rsidRPr="00C32C40">
              <w:rPr>
                <w:lang w:eastAsia="en-AU"/>
              </w:rPr>
              <w:t>0.44 ± 0.02**</w:t>
            </w:r>
          </w:p>
        </w:tc>
        <w:tc>
          <w:tcPr>
            <w:tcW w:w="1257" w:type="dxa"/>
          </w:tcPr>
          <w:p w14:paraId="70BE5372" w14:textId="77777777" w:rsidR="00BC04E1" w:rsidRPr="00C32C40" w:rsidRDefault="00BC04E1" w:rsidP="00BC04E1">
            <w:pPr>
              <w:rPr>
                <w:lang w:eastAsia="en-AU"/>
              </w:rPr>
            </w:pPr>
            <w:r w:rsidRPr="00C32C40">
              <w:rPr>
                <w:lang w:eastAsia="en-AU"/>
              </w:rPr>
              <w:t>0.44 ± 0.02**</w:t>
            </w:r>
          </w:p>
        </w:tc>
        <w:tc>
          <w:tcPr>
            <w:tcW w:w="1256" w:type="dxa"/>
          </w:tcPr>
          <w:p w14:paraId="50942709" w14:textId="77777777" w:rsidR="00BC04E1" w:rsidRPr="00C32C40" w:rsidRDefault="00BC04E1" w:rsidP="00BC04E1">
            <w:pPr>
              <w:rPr>
                <w:lang w:eastAsia="en-AU"/>
              </w:rPr>
            </w:pPr>
            <w:r w:rsidRPr="00C32C40">
              <w:rPr>
                <w:lang w:eastAsia="en-AU"/>
              </w:rPr>
              <w:t>0.39 ± 0.04</w:t>
            </w:r>
          </w:p>
        </w:tc>
        <w:tc>
          <w:tcPr>
            <w:tcW w:w="1257" w:type="dxa"/>
          </w:tcPr>
          <w:p w14:paraId="5EAA7064" w14:textId="77777777" w:rsidR="00BC04E1" w:rsidRPr="00C32C40" w:rsidRDefault="00BC04E1" w:rsidP="00BC04E1">
            <w:pPr>
              <w:rPr>
                <w:lang w:eastAsia="en-AU"/>
              </w:rPr>
            </w:pPr>
            <w:r w:rsidRPr="00C32C40">
              <w:rPr>
                <w:lang w:eastAsia="en-AU"/>
              </w:rPr>
              <w:t>0.38 ± 0.01</w:t>
            </w:r>
          </w:p>
        </w:tc>
        <w:tc>
          <w:tcPr>
            <w:tcW w:w="1285" w:type="dxa"/>
          </w:tcPr>
          <w:p w14:paraId="4BA68A4A" w14:textId="77777777" w:rsidR="00BC04E1" w:rsidRPr="00C32C40" w:rsidRDefault="00BC04E1" w:rsidP="00BC04E1">
            <w:pPr>
              <w:rPr>
                <w:lang w:eastAsia="en-AU"/>
              </w:rPr>
            </w:pPr>
            <w:r w:rsidRPr="00C32C40">
              <w:rPr>
                <w:lang w:eastAsia="en-AU"/>
              </w:rPr>
              <w:t>0.37 – 0.45</w:t>
            </w:r>
          </w:p>
        </w:tc>
      </w:tr>
      <w:tr w:rsidR="00BC04E1" w:rsidRPr="00C32C40" w14:paraId="29694DD2" w14:textId="77777777" w:rsidTr="00BC04E1">
        <w:tc>
          <w:tcPr>
            <w:tcW w:w="1513" w:type="dxa"/>
          </w:tcPr>
          <w:p w14:paraId="4ED7639F" w14:textId="77777777" w:rsidR="00BC04E1" w:rsidRPr="00C32C40" w:rsidRDefault="00BC04E1" w:rsidP="00BC04E1">
            <w:pPr>
              <w:rPr>
                <w:lang w:eastAsia="en-AU"/>
              </w:rPr>
            </w:pPr>
            <w:r w:rsidRPr="00C32C40">
              <w:rPr>
                <w:lang w:eastAsia="en-AU"/>
              </w:rPr>
              <w:t>MCV (fL)</w:t>
            </w:r>
          </w:p>
        </w:tc>
        <w:tc>
          <w:tcPr>
            <w:tcW w:w="1236" w:type="dxa"/>
          </w:tcPr>
          <w:p w14:paraId="3815AD98" w14:textId="77777777" w:rsidR="00BC04E1" w:rsidRPr="00C32C40" w:rsidRDefault="00BC04E1" w:rsidP="00BC04E1">
            <w:pPr>
              <w:rPr>
                <w:lang w:eastAsia="en-AU"/>
              </w:rPr>
            </w:pPr>
            <w:r w:rsidRPr="00C32C40">
              <w:rPr>
                <w:lang w:eastAsia="en-AU"/>
              </w:rPr>
              <w:t>53.9 ± 1.2</w:t>
            </w:r>
          </w:p>
        </w:tc>
        <w:tc>
          <w:tcPr>
            <w:tcW w:w="1256" w:type="dxa"/>
          </w:tcPr>
          <w:p w14:paraId="32B16A19" w14:textId="77777777" w:rsidR="00BC04E1" w:rsidRPr="00C32C40" w:rsidRDefault="00BC04E1" w:rsidP="00BC04E1">
            <w:pPr>
              <w:rPr>
                <w:lang w:eastAsia="en-AU"/>
              </w:rPr>
            </w:pPr>
            <w:r w:rsidRPr="00C32C40">
              <w:rPr>
                <w:lang w:eastAsia="en-AU"/>
              </w:rPr>
              <w:t>56.9 ± 1.38**</w:t>
            </w:r>
          </w:p>
        </w:tc>
        <w:tc>
          <w:tcPr>
            <w:tcW w:w="1257" w:type="dxa"/>
          </w:tcPr>
          <w:p w14:paraId="5B401EAB" w14:textId="77777777" w:rsidR="00BC04E1" w:rsidRPr="00C32C40" w:rsidRDefault="00BC04E1" w:rsidP="00BC04E1">
            <w:pPr>
              <w:rPr>
                <w:lang w:eastAsia="en-AU"/>
              </w:rPr>
            </w:pPr>
            <w:r w:rsidRPr="00C32C40">
              <w:rPr>
                <w:lang w:eastAsia="en-AU"/>
              </w:rPr>
              <w:t>56.6 ± 1.41**</w:t>
            </w:r>
          </w:p>
        </w:tc>
        <w:tc>
          <w:tcPr>
            <w:tcW w:w="1256" w:type="dxa"/>
          </w:tcPr>
          <w:p w14:paraId="45E55AF1" w14:textId="77777777" w:rsidR="00BC04E1" w:rsidRPr="00C32C40" w:rsidRDefault="00BC04E1" w:rsidP="00BC04E1">
            <w:pPr>
              <w:rPr>
                <w:lang w:eastAsia="en-AU"/>
              </w:rPr>
            </w:pPr>
            <w:r w:rsidRPr="00C32C40">
              <w:rPr>
                <w:lang w:eastAsia="en-AU"/>
              </w:rPr>
              <w:t>55.2 ± 0.90</w:t>
            </w:r>
          </w:p>
        </w:tc>
        <w:tc>
          <w:tcPr>
            <w:tcW w:w="1257" w:type="dxa"/>
          </w:tcPr>
          <w:p w14:paraId="0ADE9AB5" w14:textId="77777777" w:rsidR="00BC04E1" w:rsidRPr="00C32C40" w:rsidRDefault="00BC04E1" w:rsidP="00BC04E1">
            <w:pPr>
              <w:rPr>
                <w:lang w:eastAsia="en-AU"/>
              </w:rPr>
            </w:pPr>
            <w:r w:rsidRPr="00C32C40">
              <w:rPr>
                <w:lang w:eastAsia="en-AU"/>
              </w:rPr>
              <w:t>54.1 ± 1.1</w:t>
            </w:r>
          </w:p>
        </w:tc>
        <w:tc>
          <w:tcPr>
            <w:tcW w:w="1285" w:type="dxa"/>
          </w:tcPr>
          <w:p w14:paraId="18E1CC5A" w14:textId="77777777" w:rsidR="00BC04E1" w:rsidRPr="00C32C40" w:rsidRDefault="00BC04E1" w:rsidP="00BC04E1">
            <w:pPr>
              <w:rPr>
                <w:lang w:eastAsia="en-AU"/>
              </w:rPr>
            </w:pPr>
            <w:r w:rsidRPr="00C32C40">
              <w:rPr>
                <w:lang w:eastAsia="en-AU"/>
              </w:rPr>
              <w:t>50.30 – 57.00</w:t>
            </w:r>
          </w:p>
        </w:tc>
      </w:tr>
      <w:tr w:rsidR="00BC04E1" w:rsidRPr="00C32C40" w14:paraId="38D08BCD" w14:textId="77777777" w:rsidTr="00BC04E1">
        <w:tc>
          <w:tcPr>
            <w:tcW w:w="1513" w:type="dxa"/>
          </w:tcPr>
          <w:p w14:paraId="47DB42D0" w14:textId="77777777" w:rsidR="00BC04E1" w:rsidRPr="00C32C40" w:rsidRDefault="00BC04E1" w:rsidP="00BC04E1">
            <w:pPr>
              <w:rPr>
                <w:lang w:eastAsia="en-AU"/>
              </w:rPr>
            </w:pPr>
            <w:r w:rsidRPr="00C32C40">
              <w:rPr>
                <w:lang w:eastAsia="en-AU"/>
              </w:rPr>
              <w:t>MCH (pg)</w:t>
            </w:r>
          </w:p>
        </w:tc>
        <w:tc>
          <w:tcPr>
            <w:tcW w:w="1236" w:type="dxa"/>
          </w:tcPr>
          <w:p w14:paraId="419EF104" w14:textId="77777777" w:rsidR="00BC04E1" w:rsidRPr="00C32C40" w:rsidRDefault="00BC04E1" w:rsidP="00BC04E1">
            <w:pPr>
              <w:rPr>
                <w:lang w:eastAsia="en-AU"/>
              </w:rPr>
            </w:pPr>
            <w:r w:rsidRPr="00C32C40">
              <w:rPr>
                <w:lang w:eastAsia="en-AU"/>
              </w:rPr>
              <w:t>20.8 ± 0.68</w:t>
            </w:r>
          </w:p>
        </w:tc>
        <w:tc>
          <w:tcPr>
            <w:tcW w:w="1256" w:type="dxa"/>
          </w:tcPr>
          <w:p w14:paraId="0990FCED" w14:textId="77777777" w:rsidR="00BC04E1" w:rsidRPr="00C32C40" w:rsidRDefault="00BC04E1" w:rsidP="00BC04E1">
            <w:pPr>
              <w:rPr>
                <w:lang w:eastAsia="en-AU"/>
              </w:rPr>
            </w:pPr>
            <w:r w:rsidRPr="00C32C40">
              <w:rPr>
                <w:lang w:eastAsia="en-AU"/>
              </w:rPr>
              <w:t>19.2 ± 0.78**</w:t>
            </w:r>
          </w:p>
        </w:tc>
        <w:tc>
          <w:tcPr>
            <w:tcW w:w="1257" w:type="dxa"/>
          </w:tcPr>
          <w:p w14:paraId="1A43B4BD" w14:textId="77777777" w:rsidR="00BC04E1" w:rsidRPr="00C32C40" w:rsidRDefault="00BC04E1" w:rsidP="00BC04E1">
            <w:pPr>
              <w:rPr>
                <w:lang w:eastAsia="en-AU"/>
              </w:rPr>
            </w:pPr>
            <w:r w:rsidRPr="00C32C40">
              <w:rPr>
                <w:lang w:eastAsia="en-AU"/>
              </w:rPr>
              <w:t>19.0 ± 0.70**</w:t>
            </w:r>
          </w:p>
        </w:tc>
        <w:tc>
          <w:tcPr>
            <w:tcW w:w="1256" w:type="dxa"/>
          </w:tcPr>
          <w:p w14:paraId="327989AF" w14:textId="77777777" w:rsidR="00BC04E1" w:rsidRPr="00C32C40" w:rsidRDefault="00BC04E1" w:rsidP="00BC04E1">
            <w:pPr>
              <w:rPr>
                <w:lang w:eastAsia="en-AU"/>
              </w:rPr>
            </w:pPr>
            <w:r w:rsidRPr="00C32C40">
              <w:rPr>
                <w:lang w:eastAsia="en-AU"/>
              </w:rPr>
              <w:t>20.3 ± 1.34</w:t>
            </w:r>
          </w:p>
        </w:tc>
        <w:tc>
          <w:tcPr>
            <w:tcW w:w="1257" w:type="dxa"/>
          </w:tcPr>
          <w:p w14:paraId="7BA3BBF0" w14:textId="77777777" w:rsidR="00BC04E1" w:rsidRPr="00C32C40" w:rsidRDefault="00BC04E1" w:rsidP="00BC04E1">
            <w:pPr>
              <w:rPr>
                <w:lang w:eastAsia="en-AU"/>
              </w:rPr>
            </w:pPr>
            <w:r w:rsidRPr="00C32C40">
              <w:rPr>
                <w:lang w:eastAsia="en-AU"/>
              </w:rPr>
              <w:t>21.3 ± 0.62</w:t>
            </w:r>
          </w:p>
        </w:tc>
        <w:tc>
          <w:tcPr>
            <w:tcW w:w="1285" w:type="dxa"/>
          </w:tcPr>
          <w:p w14:paraId="536DDD53" w14:textId="77777777" w:rsidR="00BC04E1" w:rsidRPr="00C32C40" w:rsidRDefault="00BC04E1" w:rsidP="00BC04E1">
            <w:pPr>
              <w:rPr>
                <w:lang w:eastAsia="en-AU"/>
              </w:rPr>
            </w:pPr>
            <w:r w:rsidRPr="00C32C40">
              <w:rPr>
                <w:lang w:eastAsia="en-AU"/>
              </w:rPr>
              <w:t>17.60 – 20.20</w:t>
            </w:r>
          </w:p>
        </w:tc>
      </w:tr>
      <w:tr w:rsidR="00BC04E1" w:rsidRPr="00C32C40" w14:paraId="5EB55993" w14:textId="77777777" w:rsidTr="00BC04E1">
        <w:tc>
          <w:tcPr>
            <w:tcW w:w="1513" w:type="dxa"/>
          </w:tcPr>
          <w:p w14:paraId="338FF85D" w14:textId="77777777" w:rsidR="00BC04E1" w:rsidRPr="00C32C40" w:rsidRDefault="00BC04E1" w:rsidP="00BC04E1">
            <w:pPr>
              <w:rPr>
                <w:lang w:eastAsia="en-AU"/>
              </w:rPr>
            </w:pPr>
            <w:r w:rsidRPr="00C32C40">
              <w:rPr>
                <w:lang w:eastAsia="en-AU"/>
              </w:rPr>
              <w:t>MCHC (g/dL)</w:t>
            </w:r>
          </w:p>
        </w:tc>
        <w:tc>
          <w:tcPr>
            <w:tcW w:w="1236" w:type="dxa"/>
          </w:tcPr>
          <w:p w14:paraId="3537C6CD" w14:textId="77777777" w:rsidR="00BC04E1" w:rsidRPr="00C32C40" w:rsidRDefault="00BC04E1" w:rsidP="00BC04E1">
            <w:pPr>
              <w:rPr>
                <w:lang w:eastAsia="en-AU"/>
              </w:rPr>
            </w:pPr>
            <w:r w:rsidRPr="00C32C40">
              <w:rPr>
                <w:lang w:eastAsia="en-AU"/>
              </w:rPr>
              <w:t>38.6 ± 0.85</w:t>
            </w:r>
          </w:p>
        </w:tc>
        <w:tc>
          <w:tcPr>
            <w:tcW w:w="1256" w:type="dxa"/>
          </w:tcPr>
          <w:p w14:paraId="37D27719" w14:textId="77777777" w:rsidR="00BC04E1" w:rsidRPr="00C32C40" w:rsidRDefault="00BC04E1" w:rsidP="00BC04E1">
            <w:pPr>
              <w:rPr>
                <w:lang w:eastAsia="en-AU"/>
              </w:rPr>
            </w:pPr>
            <w:r w:rsidRPr="00C32C40">
              <w:rPr>
                <w:lang w:eastAsia="en-AU"/>
              </w:rPr>
              <w:t>33.7 ± 0.86**</w:t>
            </w:r>
          </w:p>
        </w:tc>
        <w:tc>
          <w:tcPr>
            <w:tcW w:w="1257" w:type="dxa"/>
          </w:tcPr>
          <w:p w14:paraId="202FBEA5" w14:textId="77777777" w:rsidR="00BC04E1" w:rsidRPr="00C32C40" w:rsidRDefault="00BC04E1" w:rsidP="00BC04E1">
            <w:pPr>
              <w:rPr>
                <w:lang w:eastAsia="en-AU"/>
              </w:rPr>
            </w:pPr>
            <w:r w:rsidRPr="00C32C40">
              <w:rPr>
                <w:lang w:eastAsia="en-AU"/>
              </w:rPr>
              <w:t>33.6 ± 0.95**</w:t>
            </w:r>
          </w:p>
        </w:tc>
        <w:tc>
          <w:tcPr>
            <w:tcW w:w="1256" w:type="dxa"/>
          </w:tcPr>
          <w:p w14:paraId="62B17B22" w14:textId="77777777" w:rsidR="00BC04E1" w:rsidRPr="00C32C40" w:rsidRDefault="00BC04E1" w:rsidP="00BC04E1">
            <w:pPr>
              <w:rPr>
                <w:lang w:eastAsia="en-AU"/>
              </w:rPr>
            </w:pPr>
            <w:r w:rsidRPr="00C32C40">
              <w:rPr>
                <w:lang w:eastAsia="en-AU"/>
              </w:rPr>
              <w:t>36.8 ± 2.85</w:t>
            </w:r>
          </w:p>
        </w:tc>
        <w:tc>
          <w:tcPr>
            <w:tcW w:w="1257" w:type="dxa"/>
          </w:tcPr>
          <w:p w14:paraId="4DCDB439" w14:textId="77777777" w:rsidR="00BC04E1" w:rsidRPr="00C32C40" w:rsidRDefault="00BC04E1" w:rsidP="00BC04E1">
            <w:pPr>
              <w:rPr>
                <w:lang w:eastAsia="en-AU"/>
              </w:rPr>
            </w:pPr>
            <w:r w:rsidRPr="00C32C40">
              <w:rPr>
                <w:lang w:eastAsia="en-AU"/>
              </w:rPr>
              <w:t>39.3 ± 0.70</w:t>
            </w:r>
          </w:p>
        </w:tc>
        <w:tc>
          <w:tcPr>
            <w:tcW w:w="1285" w:type="dxa"/>
          </w:tcPr>
          <w:p w14:paraId="6787C59F" w14:textId="77777777" w:rsidR="00BC04E1" w:rsidRPr="00C32C40" w:rsidRDefault="00BC04E1" w:rsidP="00BC04E1">
            <w:pPr>
              <w:rPr>
                <w:lang w:eastAsia="en-AU"/>
              </w:rPr>
            </w:pPr>
            <w:r w:rsidRPr="00C32C40">
              <w:rPr>
                <w:lang w:eastAsia="en-AU"/>
              </w:rPr>
              <w:t>33.70 – 36.90</w:t>
            </w:r>
          </w:p>
        </w:tc>
      </w:tr>
      <w:tr w:rsidR="00BC04E1" w:rsidRPr="00C32C40" w14:paraId="5F6C7D66" w14:textId="77777777" w:rsidTr="00BC04E1">
        <w:tc>
          <w:tcPr>
            <w:tcW w:w="1513" w:type="dxa"/>
          </w:tcPr>
          <w:p w14:paraId="6E3A3D0F" w14:textId="77777777" w:rsidR="00BC04E1" w:rsidRPr="00C32C40" w:rsidRDefault="00BC04E1" w:rsidP="00BC04E1">
            <w:pPr>
              <w:rPr>
                <w:lang w:eastAsia="en-AU"/>
              </w:rPr>
            </w:pPr>
            <w:r w:rsidRPr="00C32C40">
              <w:rPr>
                <w:lang w:eastAsia="en-AU"/>
              </w:rPr>
              <w:t>Platelets (x10</w:t>
            </w:r>
            <w:r w:rsidRPr="00C32C40">
              <w:rPr>
                <w:vertAlign w:val="superscript"/>
                <w:lang w:eastAsia="en-AU"/>
              </w:rPr>
              <w:t>9</w:t>
            </w:r>
            <w:r w:rsidRPr="00C32C40">
              <w:rPr>
                <w:lang w:eastAsia="en-AU"/>
              </w:rPr>
              <w:t>/L)</w:t>
            </w:r>
          </w:p>
        </w:tc>
        <w:tc>
          <w:tcPr>
            <w:tcW w:w="1236" w:type="dxa"/>
          </w:tcPr>
          <w:p w14:paraId="4B454E6D" w14:textId="77777777" w:rsidR="00BC04E1" w:rsidRPr="00C32C40" w:rsidRDefault="00BC04E1" w:rsidP="00BC04E1">
            <w:pPr>
              <w:rPr>
                <w:lang w:eastAsia="en-AU"/>
              </w:rPr>
            </w:pPr>
            <w:r w:rsidRPr="00C32C40">
              <w:rPr>
                <w:lang w:eastAsia="en-AU"/>
              </w:rPr>
              <w:t>976 ± 105</w:t>
            </w:r>
          </w:p>
        </w:tc>
        <w:tc>
          <w:tcPr>
            <w:tcW w:w="1256" w:type="dxa"/>
          </w:tcPr>
          <w:p w14:paraId="3CDE8DAE" w14:textId="77777777" w:rsidR="00BC04E1" w:rsidRPr="00C32C40" w:rsidRDefault="00BC04E1" w:rsidP="00BC04E1">
            <w:pPr>
              <w:rPr>
                <w:lang w:eastAsia="en-AU"/>
              </w:rPr>
            </w:pPr>
            <w:r w:rsidRPr="00C32C40">
              <w:rPr>
                <w:lang w:eastAsia="en-AU"/>
              </w:rPr>
              <w:t>907 ± 70</w:t>
            </w:r>
          </w:p>
        </w:tc>
        <w:tc>
          <w:tcPr>
            <w:tcW w:w="1257" w:type="dxa"/>
          </w:tcPr>
          <w:p w14:paraId="40EE1D22" w14:textId="77777777" w:rsidR="00BC04E1" w:rsidRPr="00C32C40" w:rsidRDefault="00BC04E1" w:rsidP="00BC04E1">
            <w:pPr>
              <w:rPr>
                <w:lang w:eastAsia="en-AU"/>
              </w:rPr>
            </w:pPr>
            <w:r w:rsidRPr="00C32C40">
              <w:rPr>
                <w:lang w:eastAsia="en-AU"/>
              </w:rPr>
              <w:t>813 ± 117*</w:t>
            </w:r>
          </w:p>
        </w:tc>
        <w:tc>
          <w:tcPr>
            <w:tcW w:w="1256" w:type="dxa"/>
          </w:tcPr>
          <w:p w14:paraId="09E081CA" w14:textId="77777777" w:rsidR="00BC04E1" w:rsidRPr="00C32C40" w:rsidRDefault="00BC04E1" w:rsidP="00BC04E1">
            <w:pPr>
              <w:rPr>
                <w:lang w:eastAsia="en-AU"/>
              </w:rPr>
            </w:pPr>
            <w:r w:rsidRPr="00C32C40">
              <w:rPr>
                <w:lang w:eastAsia="en-AU"/>
              </w:rPr>
              <w:t>881 ± 138*</w:t>
            </w:r>
          </w:p>
        </w:tc>
        <w:tc>
          <w:tcPr>
            <w:tcW w:w="1257" w:type="dxa"/>
          </w:tcPr>
          <w:p w14:paraId="04DFCD19" w14:textId="77777777" w:rsidR="00BC04E1" w:rsidRPr="00C32C40" w:rsidRDefault="00BC04E1" w:rsidP="00BC04E1">
            <w:pPr>
              <w:rPr>
                <w:lang w:eastAsia="en-AU"/>
              </w:rPr>
            </w:pPr>
            <w:r w:rsidRPr="00C32C40">
              <w:rPr>
                <w:lang w:eastAsia="en-AU"/>
              </w:rPr>
              <w:t>872 ± 114*</w:t>
            </w:r>
          </w:p>
        </w:tc>
        <w:tc>
          <w:tcPr>
            <w:tcW w:w="1285" w:type="dxa"/>
          </w:tcPr>
          <w:p w14:paraId="18CBD9BA" w14:textId="77777777" w:rsidR="00BC04E1" w:rsidRPr="00C32C40" w:rsidRDefault="00BC04E1" w:rsidP="00BC04E1">
            <w:pPr>
              <w:rPr>
                <w:lang w:eastAsia="en-AU"/>
              </w:rPr>
            </w:pPr>
            <w:r w:rsidRPr="00C32C40">
              <w:rPr>
                <w:lang w:eastAsia="en-AU"/>
              </w:rPr>
              <w:t>Not reported</w:t>
            </w:r>
          </w:p>
        </w:tc>
      </w:tr>
      <w:tr w:rsidR="00BC04E1" w:rsidRPr="00C32C40" w14:paraId="2F3AFFB9" w14:textId="77777777" w:rsidTr="00BC04E1">
        <w:tc>
          <w:tcPr>
            <w:tcW w:w="1513" w:type="dxa"/>
          </w:tcPr>
          <w:p w14:paraId="6013A12C" w14:textId="77777777" w:rsidR="00BC04E1" w:rsidRPr="00C32C40" w:rsidRDefault="00BC04E1" w:rsidP="00BC04E1">
            <w:pPr>
              <w:rPr>
                <w:lang w:eastAsia="en-AU"/>
              </w:rPr>
            </w:pPr>
            <w:r w:rsidRPr="00C32C40">
              <w:rPr>
                <w:lang w:eastAsia="en-AU"/>
              </w:rPr>
              <w:t>Retic (x10</w:t>
            </w:r>
            <w:r w:rsidRPr="00C32C40">
              <w:rPr>
                <w:vertAlign w:val="superscript"/>
                <w:lang w:eastAsia="en-AU"/>
              </w:rPr>
              <w:t>12</w:t>
            </w:r>
            <w:r w:rsidRPr="00C32C40">
              <w:rPr>
                <w:lang w:eastAsia="en-AU"/>
              </w:rPr>
              <w:t>/L)</w:t>
            </w:r>
          </w:p>
        </w:tc>
        <w:tc>
          <w:tcPr>
            <w:tcW w:w="1236" w:type="dxa"/>
          </w:tcPr>
          <w:p w14:paraId="6C1AFD22" w14:textId="77777777" w:rsidR="00BC04E1" w:rsidRPr="00C32C40" w:rsidRDefault="00BC04E1" w:rsidP="00BC04E1">
            <w:pPr>
              <w:rPr>
                <w:lang w:eastAsia="en-AU"/>
              </w:rPr>
            </w:pPr>
            <w:r w:rsidRPr="00C32C40">
              <w:rPr>
                <w:lang w:eastAsia="en-AU"/>
              </w:rPr>
              <w:t>0.17 ± 0.01</w:t>
            </w:r>
          </w:p>
        </w:tc>
        <w:tc>
          <w:tcPr>
            <w:tcW w:w="1256" w:type="dxa"/>
          </w:tcPr>
          <w:p w14:paraId="626DED9F" w14:textId="77777777" w:rsidR="00BC04E1" w:rsidRPr="00C32C40" w:rsidRDefault="00BC04E1" w:rsidP="00BC04E1">
            <w:pPr>
              <w:rPr>
                <w:lang w:eastAsia="en-AU"/>
              </w:rPr>
            </w:pPr>
            <w:r w:rsidRPr="00C32C40">
              <w:rPr>
                <w:lang w:eastAsia="en-AU"/>
              </w:rPr>
              <w:t>0.189 ± 0.02</w:t>
            </w:r>
          </w:p>
        </w:tc>
        <w:tc>
          <w:tcPr>
            <w:tcW w:w="1257" w:type="dxa"/>
          </w:tcPr>
          <w:p w14:paraId="2E41D8BC" w14:textId="77777777" w:rsidR="00BC04E1" w:rsidRPr="00C32C40" w:rsidRDefault="00BC04E1" w:rsidP="00BC04E1">
            <w:pPr>
              <w:rPr>
                <w:lang w:eastAsia="en-AU"/>
              </w:rPr>
            </w:pPr>
            <w:r w:rsidRPr="00C32C40">
              <w:rPr>
                <w:lang w:eastAsia="en-AU"/>
              </w:rPr>
              <w:t>0.16 ± 0.04</w:t>
            </w:r>
          </w:p>
        </w:tc>
        <w:tc>
          <w:tcPr>
            <w:tcW w:w="1256" w:type="dxa"/>
          </w:tcPr>
          <w:p w14:paraId="2F247452" w14:textId="77777777" w:rsidR="00BC04E1" w:rsidRPr="00C32C40" w:rsidRDefault="00BC04E1" w:rsidP="00BC04E1">
            <w:pPr>
              <w:rPr>
                <w:lang w:eastAsia="en-AU"/>
              </w:rPr>
            </w:pPr>
            <w:r w:rsidRPr="00C32C40">
              <w:rPr>
                <w:lang w:eastAsia="en-AU"/>
              </w:rPr>
              <w:t>0.15 ± 0.04</w:t>
            </w:r>
          </w:p>
        </w:tc>
        <w:tc>
          <w:tcPr>
            <w:tcW w:w="1257" w:type="dxa"/>
          </w:tcPr>
          <w:p w14:paraId="248F4755" w14:textId="77777777" w:rsidR="00BC04E1" w:rsidRPr="00C32C40" w:rsidRDefault="00BC04E1" w:rsidP="00BC04E1">
            <w:pPr>
              <w:rPr>
                <w:lang w:eastAsia="en-AU"/>
              </w:rPr>
            </w:pPr>
            <w:r w:rsidRPr="00C32C40">
              <w:rPr>
                <w:lang w:eastAsia="en-AU"/>
              </w:rPr>
              <w:t>0.16 ± 0.03</w:t>
            </w:r>
          </w:p>
        </w:tc>
        <w:tc>
          <w:tcPr>
            <w:tcW w:w="1285" w:type="dxa"/>
          </w:tcPr>
          <w:p w14:paraId="27B03DAE" w14:textId="77777777" w:rsidR="00BC04E1" w:rsidRPr="00C32C40" w:rsidRDefault="00BC04E1" w:rsidP="00BC04E1">
            <w:pPr>
              <w:rPr>
                <w:lang w:eastAsia="en-AU"/>
              </w:rPr>
            </w:pPr>
            <w:r w:rsidRPr="00C32C40">
              <w:rPr>
                <w:lang w:eastAsia="en-AU"/>
              </w:rPr>
              <w:t xml:space="preserve">Not reported </w:t>
            </w:r>
          </w:p>
        </w:tc>
      </w:tr>
      <w:tr w:rsidR="00BC04E1" w:rsidRPr="00C32C40" w14:paraId="5E32FAB7" w14:textId="77777777" w:rsidTr="00BC04E1">
        <w:tc>
          <w:tcPr>
            <w:tcW w:w="1513" w:type="dxa"/>
          </w:tcPr>
          <w:p w14:paraId="057128F0" w14:textId="77777777" w:rsidR="00BC04E1" w:rsidRPr="00C32C40" w:rsidRDefault="00BC04E1" w:rsidP="00BC04E1">
            <w:pPr>
              <w:rPr>
                <w:lang w:eastAsia="en-AU"/>
              </w:rPr>
            </w:pPr>
            <w:r w:rsidRPr="00C32C40">
              <w:rPr>
                <w:lang w:eastAsia="en-AU"/>
              </w:rPr>
              <w:t>RDW (%)</w:t>
            </w:r>
          </w:p>
        </w:tc>
        <w:tc>
          <w:tcPr>
            <w:tcW w:w="1236" w:type="dxa"/>
          </w:tcPr>
          <w:p w14:paraId="613C32A9" w14:textId="77777777" w:rsidR="00BC04E1" w:rsidRPr="00C32C40" w:rsidRDefault="00BC04E1" w:rsidP="00BC04E1">
            <w:pPr>
              <w:rPr>
                <w:lang w:eastAsia="en-AU"/>
              </w:rPr>
            </w:pPr>
            <w:r w:rsidRPr="00C32C40">
              <w:rPr>
                <w:lang w:eastAsia="en-AU"/>
              </w:rPr>
              <w:t>11.7 ± 0.6</w:t>
            </w:r>
          </w:p>
        </w:tc>
        <w:tc>
          <w:tcPr>
            <w:tcW w:w="1256" w:type="dxa"/>
          </w:tcPr>
          <w:p w14:paraId="5D70756E" w14:textId="77777777" w:rsidR="00BC04E1" w:rsidRPr="00C32C40" w:rsidRDefault="00BC04E1" w:rsidP="00BC04E1">
            <w:pPr>
              <w:rPr>
                <w:lang w:eastAsia="en-AU"/>
              </w:rPr>
            </w:pPr>
            <w:r w:rsidRPr="00C32C40">
              <w:rPr>
                <w:lang w:eastAsia="en-AU"/>
              </w:rPr>
              <w:t>11.5 ± 0.4</w:t>
            </w:r>
          </w:p>
        </w:tc>
        <w:tc>
          <w:tcPr>
            <w:tcW w:w="1257" w:type="dxa"/>
          </w:tcPr>
          <w:p w14:paraId="3E55D65A" w14:textId="77777777" w:rsidR="00BC04E1" w:rsidRPr="00C32C40" w:rsidRDefault="00BC04E1" w:rsidP="00BC04E1">
            <w:pPr>
              <w:rPr>
                <w:lang w:eastAsia="en-AU"/>
              </w:rPr>
            </w:pPr>
            <w:r w:rsidRPr="00C32C40">
              <w:rPr>
                <w:lang w:eastAsia="en-AU"/>
              </w:rPr>
              <w:t>11.3 ± 0.3</w:t>
            </w:r>
          </w:p>
        </w:tc>
        <w:tc>
          <w:tcPr>
            <w:tcW w:w="1256" w:type="dxa"/>
          </w:tcPr>
          <w:p w14:paraId="7E0D08EB" w14:textId="77777777" w:rsidR="00BC04E1" w:rsidRPr="00C32C40" w:rsidRDefault="00BC04E1" w:rsidP="00BC04E1">
            <w:pPr>
              <w:rPr>
                <w:lang w:eastAsia="en-AU"/>
              </w:rPr>
            </w:pPr>
            <w:r w:rsidRPr="00C32C40">
              <w:rPr>
                <w:lang w:eastAsia="en-AU"/>
              </w:rPr>
              <w:t>11.7 ± 0.6</w:t>
            </w:r>
          </w:p>
        </w:tc>
        <w:tc>
          <w:tcPr>
            <w:tcW w:w="1257" w:type="dxa"/>
          </w:tcPr>
          <w:p w14:paraId="551C117C" w14:textId="77777777" w:rsidR="00BC04E1" w:rsidRPr="00C32C40" w:rsidRDefault="00BC04E1" w:rsidP="00BC04E1">
            <w:pPr>
              <w:rPr>
                <w:lang w:eastAsia="en-AU"/>
              </w:rPr>
            </w:pPr>
            <w:r w:rsidRPr="00C32C40">
              <w:rPr>
                <w:lang w:eastAsia="en-AU"/>
              </w:rPr>
              <w:t>11.7 ± 0.5</w:t>
            </w:r>
          </w:p>
        </w:tc>
        <w:tc>
          <w:tcPr>
            <w:tcW w:w="1285" w:type="dxa"/>
          </w:tcPr>
          <w:p w14:paraId="30D7B477" w14:textId="77777777" w:rsidR="00BC04E1" w:rsidRPr="00C32C40" w:rsidRDefault="00BC04E1" w:rsidP="00BC04E1">
            <w:pPr>
              <w:rPr>
                <w:lang w:eastAsia="en-AU"/>
              </w:rPr>
            </w:pPr>
            <w:r w:rsidRPr="00C32C40">
              <w:rPr>
                <w:lang w:eastAsia="en-AU"/>
              </w:rPr>
              <w:t>9.80 – 11.70</w:t>
            </w:r>
          </w:p>
        </w:tc>
      </w:tr>
      <w:tr w:rsidR="00BC04E1" w:rsidRPr="00C32C40" w14:paraId="2C2BD6DB" w14:textId="77777777" w:rsidTr="00BC04E1">
        <w:tc>
          <w:tcPr>
            <w:tcW w:w="1513" w:type="dxa"/>
          </w:tcPr>
          <w:p w14:paraId="64C9353D" w14:textId="77777777" w:rsidR="00BC04E1" w:rsidRPr="00C32C40" w:rsidRDefault="00BC04E1" w:rsidP="00BC04E1">
            <w:pPr>
              <w:rPr>
                <w:lang w:eastAsia="en-AU"/>
              </w:rPr>
            </w:pPr>
            <w:r w:rsidRPr="00C32C40">
              <w:rPr>
                <w:lang w:eastAsia="en-AU"/>
              </w:rPr>
              <w:t>Neutrophils (x10</w:t>
            </w:r>
            <w:r w:rsidRPr="00C32C40">
              <w:rPr>
                <w:vertAlign w:val="superscript"/>
                <w:lang w:eastAsia="en-AU"/>
              </w:rPr>
              <w:t>9</w:t>
            </w:r>
            <w:r w:rsidRPr="00C32C40">
              <w:rPr>
                <w:lang w:eastAsia="en-AU"/>
              </w:rPr>
              <w:t>/L)</w:t>
            </w:r>
          </w:p>
        </w:tc>
        <w:tc>
          <w:tcPr>
            <w:tcW w:w="1236" w:type="dxa"/>
          </w:tcPr>
          <w:p w14:paraId="160C618B" w14:textId="77777777" w:rsidR="00BC04E1" w:rsidRPr="00C32C40" w:rsidRDefault="00BC04E1" w:rsidP="00BC04E1">
            <w:pPr>
              <w:rPr>
                <w:lang w:eastAsia="en-AU"/>
              </w:rPr>
            </w:pPr>
            <w:r w:rsidRPr="00C32C40">
              <w:rPr>
                <w:lang w:eastAsia="en-AU"/>
              </w:rPr>
              <w:t>1.05 ± 0.23</w:t>
            </w:r>
          </w:p>
        </w:tc>
        <w:tc>
          <w:tcPr>
            <w:tcW w:w="1256" w:type="dxa"/>
          </w:tcPr>
          <w:p w14:paraId="7406D90D" w14:textId="77777777" w:rsidR="00BC04E1" w:rsidRPr="00C32C40" w:rsidRDefault="00BC04E1" w:rsidP="00BC04E1">
            <w:pPr>
              <w:rPr>
                <w:lang w:eastAsia="en-AU"/>
              </w:rPr>
            </w:pPr>
            <w:r w:rsidRPr="00C32C40">
              <w:rPr>
                <w:lang w:eastAsia="en-AU"/>
              </w:rPr>
              <w:t>0.84 ± 0.16</w:t>
            </w:r>
          </w:p>
        </w:tc>
        <w:tc>
          <w:tcPr>
            <w:tcW w:w="1257" w:type="dxa"/>
          </w:tcPr>
          <w:p w14:paraId="45C1B378" w14:textId="77777777" w:rsidR="00BC04E1" w:rsidRPr="00C32C40" w:rsidRDefault="00BC04E1" w:rsidP="00BC04E1">
            <w:pPr>
              <w:rPr>
                <w:lang w:eastAsia="en-AU"/>
              </w:rPr>
            </w:pPr>
            <w:r w:rsidRPr="00C32C40">
              <w:rPr>
                <w:lang w:eastAsia="en-AU"/>
              </w:rPr>
              <w:t>0.88 ± 0.24</w:t>
            </w:r>
          </w:p>
        </w:tc>
        <w:tc>
          <w:tcPr>
            <w:tcW w:w="1256" w:type="dxa"/>
          </w:tcPr>
          <w:p w14:paraId="330EE43A" w14:textId="77777777" w:rsidR="00BC04E1" w:rsidRPr="00C32C40" w:rsidRDefault="00BC04E1" w:rsidP="00BC04E1">
            <w:pPr>
              <w:rPr>
                <w:lang w:eastAsia="en-AU"/>
              </w:rPr>
            </w:pPr>
            <w:r w:rsidRPr="00C32C40">
              <w:rPr>
                <w:lang w:eastAsia="en-AU"/>
              </w:rPr>
              <w:t>1.13 ± 0.21</w:t>
            </w:r>
            <w:r w:rsidRPr="00C32C40">
              <w:rPr>
                <w:vertAlign w:val="superscript"/>
                <w:lang w:eastAsia="en-AU"/>
              </w:rPr>
              <w:t>a</w:t>
            </w:r>
          </w:p>
        </w:tc>
        <w:tc>
          <w:tcPr>
            <w:tcW w:w="1257" w:type="dxa"/>
          </w:tcPr>
          <w:p w14:paraId="5D56528B" w14:textId="77777777" w:rsidR="00BC04E1" w:rsidRPr="00C32C40" w:rsidRDefault="00BC04E1" w:rsidP="00BC04E1">
            <w:pPr>
              <w:rPr>
                <w:lang w:eastAsia="en-AU"/>
              </w:rPr>
            </w:pPr>
            <w:r w:rsidRPr="00C32C40">
              <w:rPr>
                <w:lang w:eastAsia="en-AU"/>
              </w:rPr>
              <w:t>1.41 ± 0.43**</w:t>
            </w:r>
          </w:p>
        </w:tc>
        <w:tc>
          <w:tcPr>
            <w:tcW w:w="1285" w:type="dxa"/>
          </w:tcPr>
          <w:p w14:paraId="53A997A7" w14:textId="77777777" w:rsidR="00BC04E1" w:rsidRPr="00C32C40" w:rsidRDefault="00BC04E1" w:rsidP="00BC04E1">
            <w:pPr>
              <w:rPr>
                <w:lang w:eastAsia="en-AU"/>
              </w:rPr>
            </w:pPr>
            <w:r w:rsidRPr="00C32C40">
              <w:rPr>
                <w:lang w:eastAsia="en-AU"/>
              </w:rPr>
              <w:t>Not reported</w:t>
            </w:r>
          </w:p>
        </w:tc>
      </w:tr>
      <w:tr w:rsidR="00BC04E1" w:rsidRPr="00C32C40" w14:paraId="4D07DCE8" w14:textId="77777777" w:rsidTr="00BC04E1">
        <w:tc>
          <w:tcPr>
            <w:tcW w:w="1513" w:type="dxa"/>
          </w:tcPr>
          <w:p w14:paraId="28DE6CB2" w14:textId="77777777" w:rsidR="00BC04E1" w:rsidRPr="00C32C40" w:rsidRDefault="00BC04E1" w:rsidP="00BC04E1">
            <w:pPr>
              <w:rPr>
                <w:lang w:eastAsia="en-AU"/>
              </w:rPr>
            </w:pPr>
            <w:r w:rsidRPr="00C32C40">
              <w:rPr>
                <w:lang w:eastAsia="en-AU"/>
              </w:rPr>
              <w:t>Lymphocytes (x10</w:t>
            </w:r>
            <w:r w:rsidRPr="00C32C40">
              <w:rPr>
                <w:vertAlign w:val="superscript"/>
                <w:lang w:eastAsia="en-AU"/>
              </w:rPr>
              <w:t>9</w:t>
            </w:r>
            <w:r w:rsidRPr="00C32C40">
              <w:rPr>
                <w:lang w:eastAsia="en-AU"/>
              </w:rPr>
              <w:t>/L)</w:t>
            </w:r>
          </w:p>
        </w:tc>
        <w:tc>
          <w:tcPr>
            <w:tcW w:w="1236" w:type="dxa"/>
          </w:tcPr>
          <w:p w14:paraId="77FCBA08" w14:textId="77777777" w:rsidR="00BC04E1" w:rsidRPr="00C32C40" w:rsidRDefault="00BC04E1" w:rsidP="00BC04E1">
            <w:pPr>
              <w:rPr>
                <w:lang w:eastAsia="en-AU"/>
              </w:rPr>
            </w:pPr>
            <w:r w:rsidRPr="00C32C40">
              <w:rPr>
                <w:lang w:eastAsia="en-AU"/>
              </w:rPr>
              <w:t>8.80 ± 3.65</w:t>
            </w:r>
          </w:p>
        </w:tc>
        <w:tc>
          <w:tcPr>
            <w:tcW w:w="1256" w:type="dxa"/>
          </w:tcPr>
          <w:p w14:paraId="3579CF26" w14:textId="77777777" w:rsidR="00BC04E1" w:rsidRPr="00C32C40" w:rsidRDefault="00BC04E1" w:rsidP="00BC04E1">
            <w:pPr>
              <w:rPr>
                <w:lang w:eastAsia="en-AU"/>
              </w:rPr>
            </w:pPr>
            <w:r w:rsidRPr="00C32C40">
              <w:rPr>
                <w:lang w:eastAsia="en-AU"/>
              </w:rPr>
              <w:t>5.75 ± 0.87**</w:t>
            </w:r>
          </w:p>
        </w:tc>
        <w:tc>
          <w:tcPr>
            <w:tcW w:w="1257" w:type="dxa"/>
          </w:tcPr>
          <w:p w14:paraId="1D0CC397" w14:textId="77777777" w:rsidR="00BC04E1" w:rsidRPr="00C32C40" w:rsidRDefault="00BC04E1" w:rsidP="00BC04E1">
            <w:pPr>
              <w:rPr>
                <w:lang w:eastAsia="en-AU"/>
              </w:rPr>
            </w:pPr>
            <w:r w:rsidRPr="00C32C40">
              <w:rPr>
                <w:lang w:eastAsia="en-AU"/>
              </w:rPr>
              <w:t>5.15 ± 1.14**</w:t>
            </w:r>
          </w:p>
        </w:tc>
        <w:tc>
          <w:tcPr>
            <w:tcW w:w="1256" w:type="dxa"/>
          </w:tcPr>
          <w:p w14:paraId="0DB84915" w14:textId="77777777" w:rsidR="00BC04E1" w:rsidRPr="00C32C40" w:rsidRDefault="00BC04E1" w:rsidP="00BC04E1">
            <w:pPr>
              <w:rPr>
                <w:lang w:eastAsia="en-AU"/>
              </w:rPr>
            </w:pPr>
            <w:r w:rsidRPr="00C32C40">
              <w:rPr>
                <w:lang w:eastAsia="en-AU"/>
              </w:rPr>
              <w:t>7.67 ± 1.23</w:t>
            </w:r>
            <w:r w:rsidRPr="00C32C40">
              <w:rPr>
                <w:vertAlign w:val="superscript"/>
                <w:lang w:eastAsia="en-AU"/>
              </w:rPr>
              <w:t>a</w:t>
            </w:r>
          </w:p>
        </w:tc>
        <w:tc>
          <w:tcPr>
            <w:tcW w:w="1257" w:type="dxa"/>
          </w:tcPr>
          <w:p w14:paraId="71D85A35" w14:textId="77777777" w:rsidR="00BC04E1" w:rsidRPr="00C32C40" w:rsidRDefault="00BC04E1" w:rsidP="00BC04E1">
            <w:pPr>
              <w:rPr>
                <w:lang w:eastAsia="en-AU"/>
              </w:rPr>
            </w:pPr>
            <w:r w:rsidRPr="00C32C40">
              <w:rPr>
                <w:lang w:eastAsia="en-AU"/>
              </w:rPr>
              <w:t>8.80 ± 2.03</w:t>
            </w:r>
          </w:p>
        </w:tc>
        <w:tc>
          <w:tcPr>
            <w:tcW w:w="1285" w:type="dxa"/>
          </w:tcPr>
          <w:p w14:paraId="14098A35" w14:textId="77777777" w:rsidR="00BC04E1" w:rsidRPr="00C32C40" w:rsidRDefault="00BC04E1" w:rsidP="00BC04E1">
            <w:pPr>
              <w:rPr>
                <w:lang w:eastAsia="en-AU"/>
              </w:rPr>
            </w:pPr>
            <w:r w:rsidRPr="00C32C40">
              <w:rPr>
                <w:lang w:eastAsia="en-AU"/>
              </w:rPr>
              <w:t>4.78 – 13.58</w:t>
            </w:r>
          </w:p>
        </w:tc>
      </w:tr>
      <w:tr w:rsidR="00BC04E1" w:rsidRPr="00C32C40" w14:paraId="57093C30" w14:textId="77777777" w:rsidTr="00BC04E1">
        <w:tc>
          <w:tcPr>
            <w:tcW w:w="1513" w:type="dxa"/>
          </w:tcPr>
          <w:p w14:paraId="41B29F53" w14:textId="77777777" w:rsidR="00BC04E1" w:rsidRPr="00C32C40" w:rsidRDefault="00BC04E1" w:rsidP="00BC04E1">
            <w:pPr>
              <w:rPr>
                <w:lang w:eastAsia="en-AU"/>
              </w:rPr>
            </w:pPr>
            <w:r w:rsidRPr="00C32C40">
              <w:rPr>
                <w:lang w:eastAsia="en-AU"/>
              </w:rPr>
              <w:t>Monocytes (x10</w:t>
            </w:r>
            <w:r w:rsidRPr="00C32C40">
              <w:rPr>
                <w:vertAlign w:val="superscript"/>
                <w:lang w:eastAsia="en-AU"/>
              </w:rPr>
              <w:t>9</w:t>
            </w:r>
            <w:r w:rsidRPr="00C32C40">
              <w:rPr>
                <w:lang w:eastAsia="en-AU"/>
              </w:rPr>
              <w:t>/L)</w:t>
            </w:r>
          </w:p>
        </w:tc>
        <w:tc>
          <w:tcPr>
            <w:tcW w:w="1236" w:type="dxa"/>
          </w:tcPr>
          <w:p w14:paraId="7C971455" w14:textId="77777777" w:rsidR="00BC04E1" w:rsidRPr="00C32C40" w:rsidRDefault="00BC04E1" w:rsidP="00BC04E1">
            <w:pPr>
              <w:rPr>
                <w:lang w:eastAsia="en-AU"/>
              </w:rPr>
            </w:pPr>
            <w:r w:rsidRPr="00C32C40">
              <w:rPr>
                <w:lang w:eastAsia="en-AU"/>
              </w:rPr>
              <w:t>0.22 ± 0.05</w:t>
            </w:r>
          </w:p>
        </w:tc>
        <w:tc>
          <w:tcPr>
            <w:tcW w:w="1256" w:type="dxa"/>
          </w:tcPr>
          <w:p w14:paraId="4AF3F145" w14:textId="77777777" w:rsidR="00BC04E1" w:rsidRPr="00C32C40" w:rsidRDefault="00BC04E1" w:rsidP="00BC04E1">
            <w:pPr>
              <w:rPr>
                <w:lang w:eastAsia="en-AU"/>
              </w:rPr>
            </w:pPr>
            <w:r w:rsidRPr="00C32C40">
              <w:rPr>
                <w:lang w:eastAsia="en-AU"/>
              </w:rPr>
              <w:t>0.15 ± 0.03**</w:t>
            </w:r>
          </w:p>
        </w:tc>
        <w:tc>
          <w:tcPr>
            <w:tcW w:w="1257" w:type="dxa"/>
          </w:tcPr>
          <w:p w14:paraId="0B7BCF98" w14:textId="77777777" w:rsidR="00BC04E1" w:rsidRPr="00C32C40" w:rsidRDefault="00BC04E1" w:rsidP="00BC04E1">
            <w:pPr>
              <w:rPr>
                <w:lang w:eastAsia="en-AU"/>
              </w:rPr>
            </w:pPr>
            <w:r w:rsidRPr="00C32C40">
              <w:rPr>
                <w:lang w:eastAsia="en-AU"/>
              </w:rPr>
              <w:t>0.12 ± 0.04**</w:t>
            </w:r>
          </w:p>
        </w:tc>
        <w:tc>
          <w:tcPr>
            <w:tcW w:w="1256" w:type="dxa"/>
          </w:tcPr>
          <w:p w14:paraId="27D7A06F" w14:textId="77777777" w:rsidR="00BC04E1" w:rsidRPr="00C32C40" w:rsidRDefault="00BC04E1" w:rsidP="00BC04E1">
            <w:pPr>
              <w:rPr>
                <w:lang w:eastAsia="en-AU"/>
              </w:rPr>
            </w:pPr>
            <w:r w:rsidRPr="00C32C40">
              <w:rPr>
                <w:lang w:eastAsia="en-AU"/>
              </w:rPr>
              <w:t>0.17 ± 0.08**</w:t>
            </w:r>
            <w:r w:rsidRPr="00C32C40">
              <w:rPr>
                <w:vertAlign w:val="superscript"/>
                <w:lang w:eastAsia="en-AU"/>
              </w:rPr>
              <w:t>,a</w:t>
            </w:r>
          </w:p>
        </w:tc>
        <w:tc>
          <w:tcPr>
            <w:tcW w:w="1257" w:type="dxa"/>
          </w:tcPr>
          <w:p w14:paraId="16328E3B" w14:textId="77777777" w:rsidR="00BC04E1" w:rsidRPr="00C32C40" w:rsidRDefault="00BC04E1" w:rsidP="00BC04E1">
            <w:pPr>
              <w:rPr>
                <w:lang w:eastAsia="en-AU"/>
              </w:rPr>
            </w:pPr>
            <w:r w:rsidRPr="00C32C40">
              <w:rPr>
                <w:lang w:eastAsia="en-AU"/>
              </w:rPr>
              <w:t>0.24 ± 0.08</w:t>
            </w:r>
          </w:p>
        </w:tc>
        <w:tc>
          <w:tcPr>
            <w:tcW w:w="1285" w:type="dxa"/>
          </w:tcPr>
          <w:p w14:paraId="2C8720FC" w14:textId="77777777" w:rsidR="00BC04E1" w:rsidRPr="00C32C40" w:rsidRDefault="00BC04E1" w:rsidP="00BC04E1">
            <w:pPr>
              <w:rPr>
                <w:lang w:eastAsia="en-AU"/>
              </w:rPr>
            </w:pPr>
            <w:r w:rsidRPr="00C32C40">
              <w:rPr>
                <w:lang w:eastAsia="en-AU"/>
              </w:rPr>
              <w:t>Not reported</w:t>
            </w:r>
          </w:p>
        </w:tc>
      </w:tr>
      <w:tr w:rsidR="00BC04E1" w:rsidRPr="00C32C40" w14:paraId="45428AEC" w14:textId="77777777" w:rsidTr="00BC04E1">
        <w:tc>
          <w:tcPr>
            <w:tcW w:w="1513" w:type="dxa"/>
          </w:tcPr>
          <w:p w14:paraId="1856D2B5" w14:textId="77777777" w:rsidR="00BC04E1" w:rsidRPr="00C32C40" w:rsidRDefault="00BC04E1" w:rsidP="00BC04E1">
            <w:pPr>
              <w:rPr>
                <w:lang w:eastAsia="en-AU"/>
              </w:rPr>
            </w:pPr>
            <w:r w:rsidRPr="00C32C40">
              <w:rPr>
                <w:lang w:eastAsia="en-AU"/>
              </w:rPr>
              <w:t>Eosinophils (x10</w:t>
            </w:r>
            <w:r w:rsidRPr="00C32C40">
              <w:rPr>
                <w:vertAlign w:val="superscript"/>
                <w:lang w:eastAsia="en-AU"/>
              </w:rPr>
              <w:t>9</w:t>
            </w:r>
            <w:r w:rsidRPr="00C32C40">
              <w:rPr>
                <w:lang w:eastAsia="en-AU"/>
              </w:rPr>
              <w:t>/L)</w:t>
            </w:r>
          </w:p>
        </w:tc>
        <w:tc>
          <w:tcPr>
            <w:tcW w:w="1236" w:type="dxa"/>
          </w:tcPr>
          <w:p w14:paraId="55DE385A" w14:textId="77777777" w:rsidR="00BC04E1" w:rsidRPr="00C32C40" w:rsidRDefault="00BC04E1" w:rsidP="00BC04E1">
            <w:pPr>
              <w:rPr>
                <w:lang w:eastAsia="en-AU"/>
              </w:rPr>
            </w:pPr>
            <w:r w:rsidRPr="00C32C40">
              <w:rPr>
                <w:lang w:eastAsia="en-AU"/>
              </w:rPr>
              <w:t>0.14 ± 0.04</w:t>
            </w:r>
          </w:p>
        </w:tc>
        <w:tc>
          <w:tcPr>
            <w:tcW w:w="1256" w:type="dxa"/>
          </w:tcPr>
          <w:p w14:paraId="4924C34A" w14:textId="77777777" w:rsidR="00BC04E1" w:rsidRPr="00C32C40" w:rsidRDefault="00BC04E1" w:rsidP="00BC04E1">
            <w:pPr>
              <w:rPr>
                <w:lang w:eastAsia="en-AU"/>
              </w:rPr>
            </w:pPr>
            <w:r w:rsidRPr="00C32C40">
              <w:rPr>
                <w:lang w:eastAsia="en-AU"/>
              </w:rPr>
              <w:t>0.08 ± 0.03*</w:t>
            </w:r>
          </w:p>
        </w:tc>
        <w:tc>
          <w:tcPr>
            <w:tcW w:w="1257" w:type="dxa"/>
          </w:tcPr>
          <w:p w14:paraId="2264CB9F" w14:textId="77777777" w:rsidR="00BC04E1" w:rsidRPr="00C32C40" w:rsidRDefault="00BC04E1" w:rsidP="00BC04E1">
            <w:pPr>
              <w:rPr>
                <w:lang w:eastAsia="en-AU"/>
              </w:rPr>
            </w:pPr>
            <w:r w:rsidRPr="00C32C40">
              <w:rPr>
                <w:lang w:eastAsia="en-AU"/>
              </w:rPr>
              <w:t>0.09 ± 0.04*</w:t>
            </w:r>
          </w:p>
        </w:tc>
        <w:tc>
          <w:tcPr>
            <w:tcW w:w="1256" w:type="dxa"/>
          </w:tcPr>
          <w:p w14:paraId="0FE44F28" w14:textId="77777777" w:rsidR="00BC04E1" w:rsidRPr="00C32C40" w:rsidRDefault="00BC04E1" w:rsidP="00BC04E1">
            <w:pPr>
              <w:rPr>
                <w:lang w:eastAsia="en-AU"/>
              </w:rPr>
            </w:pPr>
            <w:r w:rsidRPr="00C32C40">
              <w:rPr>
                <w:lang w:eastAsia="en-AU"/>
              </w:rPr>
              <w:t>0.09 ± 0.03*</w:t>
            </w:r>
            <w:r w:rsidRPr="00C32C40">
              <w:rPr>
                <w:vertAlign w:val="superscript"/>
                <w:lang w:eastAsia="en-AU"/>
              </w:rPr>
              <w:t>,a</w:t>
            </w:r>
          </w:p>
        </w:tc>
        <w:tc>
          <w:tcPr>
            <w:tcW w:w="1257" w:type="dxa"/>
          </w:tcPr>
          <w:p w14:paraId="44BD7471" w14:textId="77777777" w:rsidR="00BC04E1" w:rsidRPr="00C32C40" w:rsidRDefault="00BC04E1" w:rsidP="00BC04E1">
            <w:pPr>
              <w:rPr>
                <w:lang w:eastAsia="en-AU"/>
              </w:rPr>
            </w:pPr>
            <w:r w:rsidRPr="00C32C40">
              <w:rPr>
                <w:lang w:eastAsia="en-AU"/>
              </w:rPr>
              <w:t>0.11 ± 0.04</w:t>
            </w:r>
          </w:p>
        </w:tc>
        <w:tc>
          <w:tcPr>
            <w:tcW w:w="1285" w:type="dxa"/>
          </w:tcPr>
          <w:p w14:paraId="3328F4C2" w14:textId="77777777" w:rsidR="00BC04E1" w:rsidRPr="00C32C40" w:rsidRDefault="00BC04E1" w:rsidP="00BC04E1">
            <w:pPr>
              <w:rPr>
                <w:lang w:eastAsia="en-AU"/>
              </w:rPr>
            </w:pPr>
            <w:r w:rsidRPr="00C32C40">
              <w:rPr>
                <w:lang w:eastAsia="en-AU"/>
              </w:rPr>
              <w:t>0.05 - 0.50</w:t>
            </w:r>
          </w:p>
        </w:tc>
      </w:tr>
      <w:tr w:rsidR="00BC04E1" w:rsidRPr="00C32C40" w14:paraId="06253A6F" w14:textId="77777777" w:rsidTr="00BC04E1">
        <w:tc>
          <w:tcPr>
            <w:tcW w:w="1513" w:type="dxa"/>
          </w:tcPr>
          <w:p w14:paraId="24D84E69" w14:textId="77777777" w:rsidR="00BC04E1" w:rsidRPr="00C32C40" w:rsidRDefault="00BC04E1" w:rsidP="00BC04E1">
            <w:pPr>
              <w:rPr>
                <w:lang w:eastAsia="en-AU"/>
              </w:rPr>
            </w:pPr>
            <w:r w:rsidRPr="00C32C40">
              <w:rPr>
                <w:lang w:eastAsia="en-AU"/>
              </w:rPr>
              <w:t>Basophils (x10</w:t>
            </w:r>
            <w:r w:rsidRPr="00C32C40">
              <w:rPr>
                <w:vertAlign w:val="superscript"/>
                <w:lang w:eastAsia="en-AU"/>
              </w:rPr>
              <w:t>9</w:t>
            </w:r>
            <w:r w:rsidRPr="00C32C40">
              <w:rPr>
                <w:lang w:eastAsia="en-AU"/>
              </w:rPr>
              <w:t>/L)</w:t>
            </w:r>
          </w:p>
        </w:tc>
        <w:tc>
          <w:tcPr>
            <w:tcW w:w="1236" w:type="dxa"/>
          </w:tcPr>
          <w:p w14:paraId="1944E159" w14:textId="77777777" w:rsidR="00BC04E1" w:rsidRPr="00C32C40" w:rsidRDefault="00BC04E1" w:rsidP="00BC04E1">
            <w:pPr>
              <w:rPr>
                <w:lang w:eastAsia="en-AU"/>
              </w:rPr>
            </w:pPr>
            <w:r w:rsidRPr="00C32C40">
              <w:rPr>
                <w:lang w:eastAsia="en-AU"/>
              </w:rPr>
              <w:t>0.03 ± 0.02</w:t>
            </w:r>
          </w:p>
        </w:tc>
        <w:tc>
          <w:tcPr>
            <w:tcW w:w="1256" w:type="dxa"/>
          </w:tcPr>
          <w:p w14:paraId="0285C696" w14:textId="77777777" w:rsidR="00BC04E1" w:rsidRPr="00C32C40" w:rsidRDefault="00BC04E1" w:rsidP="00BC04E1">
            <w:pPr>
              <w:rPr>
                <w:lang w:eastAsia="en-AU"/>
              </w:rPr>
            </w:pPr>
            <w:r w:rsidRPr="00C32C40">
              <w:rPr>
                <w:lang w:eastAsia="en-AU"/>
              </w:rPr>
              <w:t>0.04 ± 0.02**</w:t>
            </w:r>
          </w:p>
        </w:tc>
        <w:tc>
          <w:tcPr>
            <w:tcW w:w="1257" w:type="dxa"/>
          </w:tcPr>
          <w:p w14:paraId="61202542" w14:textId="77777777" w:rsidR="00BC04E1" w:rsidRPr="00C32C40" w:rsidRDefault="00BC04E1" w:rsidP="00BC04E1">
            <w:pPr>
              <w:rPr>
                <w:lang w:eastAsia="en-AU"/>
              </w:rPr>
            </w:pPr>
            <w:r w:rsidRPr="00C32C40">
              <w:rPr>
                <w:lang w:eastAsia="en-AU"/>
              </w:rPr>
              <w:t>0.05 ± 0.02**</w:t>
            </w:r>
          </w:p>
        </w:tc>
        <w:tc>
          <w:tcPr>
            <w:tcW w:w="1256" w:type="dxa"/>
          </w:tcPr>
          <w:p w14:paraId="29423ABC" w14:textId="77777777" w:rsidR="00BC04E1" w:rsidRPr="00C32C40" w:rsidRDefault="00BC04E1" w:rsidP="00BC04E1">
            <w:pPr>
              <w:rPr>
                <w:lang w:eastAsia="en-AU"/>
              </w:rPr>
            </w:pPr>
            <w:r w:rsidRPr="00C32C40">
              <w:rPr>
                <w:lang w:eastAsia="en-AU"/>
              </w:rPr>
              <w:t>0.04 ± 0.02*</w:t>
            </w:r>
            <w:r w:rsidRPr="00C32C40">
              <w:rPr>
                <w:vertAlign w:val="superscript"/>
                <w:lang w:eastAsia="en-AU"/>
              </w:rPr>
              <w:t>,a</w:t>
            </w:r>
          </w:p>
        </w:tc>
        <w:tc>
          <w:tcPr>
            <w:tcW w:w="1257" w:type="dxa"/>
          </w:tcPr>
          <w:p w14:paraId="6CD3FC09" w14:textId="77777777" w:rsidR="00BC04E1" w:rsidRPr="00C32C40" w:rsidRDefault="00BC04E1" w:rsidP="00BC04E1">
            <w:pPr>
              <w:rPr>
                <w:lang w:eastAsia="en-AU"/>
              </w:rPr>
            </w:pPr>
            <w:r w:rsidRPr="00C32C40">
              <w:rPr>
                <w:lang w:eastAsia="en-AU"/>
              </w:rPr>
              <w:t>0.03 ± 0.01</w:t>
            </w:r>
          </w:p>
        </w:tc>
        <w:tc>
          <w:tcPr>
            <w:tcW w:w="1285" w:type="dxa"/>
          </w:tcPr>
          <w:p w14:paraId="1B78D8E3" w14:textId="77777777" w:rsidR="00BC04E1" w:rsidRPr="00C32C40" w:rsidRDefault="00BC04E1" w:rsidP="00BC04E1">
            <w:pPr>
              <w:rPr>
                <w:lang w:eastAsia="en-AU"/>
              </w:rPr>
            </w:pPr>
            <w:r w:rsidRPr="00C32C40">
              <w:rPr>
                <w:lang w:eastAsia="en-AU"/>
              </w:rPr>
              <w:t>0.01 – 0.11</w:t>
            </w:r>
          </w:p>
        </w:tc>
      </w:tr>
      <w:tr w:rsidR="00BC04E1" w:rsidRPr="00C32C40" w14:paraId="5877EEB0" w14:textId="77777777" w:rsidTr="00BC04E1">
        <w:tc>
          <w:tcPr>
            <w:tcW w:w="1513" w:type="dxa"/>
          </w:tcPr>
          <w:p w14:paraId="5D3F701E" w14:textId="77777777" w:rsidR="00BC04E1" w:rsidRPr="00C32C40" w:rsidRDefault="00BC04E1" w:rsidP="00BC04E1">
            <w:pPr>
              <w:rPr>
                <w:lang w:eastAsia="en-AU"/>
              </w:rPr>
            </w:pPr>
            <w:r w:rsidRPr="00C32C40">
              <w:rPr>
                <w:lang w:eastAsia="en-AU"/>
              </w:rPr>
              <w:t>LUC (x10</w:t>
            </w:r>
            <w:r w:rsidRPr="00C32C40">
              <w:rPr>
                <w:vertAlign w:val="superscript"/>
                <w:lang w:eastAsia="en-AU"/>
              </w:rPr>
              <w:t>9</w:t>
            </w:r>
            <w:r w:rsidRPr="00C32C40">
              <w:rPr>
                <w:lang w:eastAsia="en-AU"/>
              </w:rPr>
              <w:t>/L)</w:t>
            </w:r>
          </w:p>
        </w:tc>
        <w:tc>
          <w:tcPr>
            <w:tcW w:w="1236" w:type="dxa"/>
          </w:tcPr>
          <w:p w14:paraId="65BD06CA" w14:textId="77777777" w:rsidR="00BC04E1" w:rsidRPr="00C32C40" w:rsidRDefault="00BC04E1" w:rsidP="00BC04E1">
            <w:pPr>
              <w:rPr>
                <w:lang w:eastAsia="en-AU"/>
              </w:rPr>
            </w:pPr>
            <w:r w:rsidRPr="00C32C40">
              <w:rPr>
                <w:lang w:eastAsia="en-AU"/>
              </w:rPr>
              <w:t>0.05 ± 0.03</w:t>
            </w:r>
          </w:p>
        </w:tc>
        <w:tc>
          <w:tcPr>
            <w:tcW w:w="1256" w:type="dxa"/>
          </w:tcPr>
          <w:p w14:paraId="1FBA4FB2" w14:textId="77777777" w:rsidR="00BC04E1" w:rsidRPr="00C32C40" w:rsidRDefault="00BC04E1" w:rsidP="00BC04E1">
            <w:pPr>
              <w:rPr>
                <w:lang w:eastAsia="en-AU"/>
              </w:rPr>
            </w:pPr>
            <w:r w:rsidRPr="00C32C40">
              <w:rPr>
                <w:lang w:eastAsia="en-AU"/>
              </w:rPr>
              <w:t>0.05 ± 0.02</w:t>
            </w:r>
          </w:p>
        </w:tc>
        <w:tc>
          <w:tcPr>
            <w:tcW w:w="1257" w:type="dxa"/>
          </w:tcPr>
          <w:p w14:paraId="4990311C" w14:textId="77777777" w:rsidR="00BC04E1" w:rsidRPr="00C32C40" w:rsidRDefault="00BC04E1" w:rsidP="00BC04E1">
            <w:pPr>
              <w:rPr>
                <w:lang w:eastAsia="en-AU"/>
              </w:rPr>
            </w:pPr>
            <w:r w:rsidRPr="00C32C40">
              <w:rPr>
                <w:lang w:eastAsia="en-AU"/>
              </w:rPr>
              <w:t>0.05 ± 0.02</w:t>
            </w:r>
          </w:p>
        </w:tc>
        <w:tc>
          <w:tcPr>
            <w:tcW w:w="1256" w:type="dxa"/>
          </w:tcPr>
          <w:p w14:paraId="3BB8EA05" w14:textId="77777777" w:rsidR="00BC04E1" w:rsidRPr="00C32C40" w:rsidRDefault="00BC04E1" w:rsidP="00BC04E1">
            <w:pPr>
              <w:rPr>
                <w:lang w:eastAsia="en-AU"/>
              </w:rPr>
            </w:pPr>
            <w:r w:rsidRPr="00C32C40">
              <w:rPr>
                <w:lang w:eastAsia="en-AU"/>
              </w:rPr>
              <w:t>0.05 ± 0.02</w:t>
            </w:r>
            <w:r w:rsidRPr="00C32C40">
              <w:rPr>
                <w:vertAlign w:val="superscript"/>
                <w:lang w:eastAsia="en-AU"/>
              </w:rPr>
              <w:t>a</w:t>
            </w:r>
          </w:p>
        </w:tc>
        <w:tc>
          <w:tcPr>
            <w:tcW w:w="1257" w:type="dxa"/>
          </w:tcPr>
          <w:p w14:paraId="3FF69C68" w14:textId="77777777" w:rsidR="00BC04E1" w:rsidRPr="00C32C40" w:rsidRDefault="00BC04E1" w:rsidP="00BC04E1">
            <w:pPr>
              <w:rPr>
                <w:lang w:eastAsia="en-AU"/>
              </w:rPr>
            </w:pPr>
            <w:r w:rsidRPr="00C32C40">
              <w:rPr>
                <w:lang w:eastAsia="en-AU"/>
              </w:rPr>
              <w:t>0.04 ± 0.02</w:t>
            </w:r>
          </w:p>
        </w:tc>
        <w:tc>
          <w:tcPr>
            <w:tcW w:w="1285" w:type="dxa"/>
          </w:tcPr>
          <w:p w14:paraId="72DB0C68" w14:textId="77777777" w:rsidR="00BC04E1" w:rsidRPr="00C32C40" w:rsidRDefault="00BC04E1" w:rsidP="00BC04E1">
            <w:pPr>
              <w:rPr>
                <w:lang w:eastAsia="en-AU"/>
              </w:rPr>
            </w:pPr>
            <w:r w:rsidRPr="00C32C40">
              <w:rPr>
                <w:lang w:eastAsia="en-AU"/>
              </w:rPr>
              <w:t>0.03 – 0.28</w:t>
            </w:r>
          </w:p>
        </w:tc>
      </w:tr>
      <w:tr w:rsidR="00BC04E1" w:rsidRPr="00C32C40" w14:paraId="5C95446A" w14:textId="77777777" w:rsidTr="00BC04E1">
        <w:tc>
          <w:tcPr>
            <w:tcW w:w="9060" w:type="dxa"/>
            <w:gridSpan w:val="7"/>
          </w:tcPr>
          <w:p w14:paraId="0C0CA7FD" w14:textId="77777777" w:rsidR="00BC04E1" w:rsidRPr="00C32C40" w:rsidRDefault="00BC04E1" w:rsidP="00BC04E1">
            <w:pPr>
              <w:rPr>
                <w:b/>
                <w:lang w:eastAsia="en-AU"/>
              </w:rPr>
            </w:pPr>
            <w:r w:rsidRPr="00C32C40">
              <w:rPr>
                <w:b/>
                <w:lang w:eastAsia="en-AU"/>
              </w:rPr>
              <w:t>Coagulation</w:t>
            </w:r>
          </w:p>
        </w:tc>
      </w:tr>
      <w:tr w:rsidR="00BC04E1" w:rsidRPr="00C32C40" w14:paraId="2776A94B" w14:textId="77777777" w:rsidTr="00BC04E1">
        <w:tc>
          <w:tcPr>
            <w:tcW w:w="1513" w:type="dxa"/>
          </w:tcPr>
          <w:p w14:paraId="656E767D" w14:textId="77777777" w:rsidR="00BC04E1" w:rsidRPr="00C32C40" w:rsidRDefault="00BC04E1" w:rsidP="00BC04E1">
            <w:pPr>
              <w:rPr>
                <w:lang w:eastAsia="en-AU"/>
              </w:rPr>
            </w:pPr>
            <w:r w:rsidRPr="00C32C40">
              <w:rPr>
                <w:lang w:eastAsia="en-AU"/>
              </w:rPr>
              <w:t>APTT (sec)</w:t>
            </w:r>
          </w:p>
        </w:tc>
        <w:tc>
          <w:tcPr>
            <w:tcW w:w="1236" w:type="dxa"/>
          </w:tcPr>
          <w:p w14:paraId="59C48D66" w14:textId="77777777" w:rsidR="00BC04E1" w:rsidRPr="00C32C40" w:rsidRDefault="00BC04E1" w:rsidP="00BC04E1">
            <w:pPr>
              <w:rPr>
                <w:lang w:eastAsia="en-AU"/>
              </w:rPr>
            </w:pPr>
            <w:r w:rsidRPr="00C32C40">
              <w:rPr>
                <w:lang w:eastAsia="en-AU"/>
              </w:rPr>
              <w:t>16.8 ± 2.3</w:t>
            </w:r>
            <w:r w:rsidRPr="00C32C40">
              <w:rPr>
                <w:vertAlign w:val="superscript"/>
                <w:lang w:eastAsia="en-AU"/>
              </w:rPr>
              <w:t>a</w:t>
            </w:r>
          </w:p>
        </w:tc>
        <w:tc>
          <w:tcPr>
            <w:tcW w:w="1256" w:type="dxa"/>
          </w:tcPr>
          <w:p w14:paraId="647162C9" w14:textId="77777777" w:rsidR="00BC04E1" w:rsidRPr="00C32C40" w:rsidRDefault="00BC04E1" w:rsidP="00BC04E1">
            <w:pPr>
              <w:rPr>
                <w:lang w:eastAsia="en-AU"/>
              </w:rPr>
            </w:pPr>
            <w:r w:rsidRPr="00C32C40">
              <w:rPr>
                <w:lang w:eastAsia="en-AU"/>
              </w:rPr>
              <w:t>16.8 ± 1.5</w:t>
            </w:r>
            <w:r w:rsidRPr="00C32C40">
              <w:rPr>
                <w:vertAlign w:val="superscript"/>
                <w:lang w:eastAsia="en-AU"/>
              </w:rPr>
              <w:t>a</w:t>
            </w:r>
          </w:p>
        </w:tc>
        <w:tc>
          <w:tcPr>
            <w:tcW w:w="1257" w:type="dxa"/>
          </w:tcPr>
          <w:p w14:paraId="6CE7A5F6" w14:textId="77777777" w:rsidR="00BC04E1" w:rsidRPr="00C32C40" w:rsidRDefault="00BC04E1" w:rsidP="00BC04E1">
            <w:pPr>
              <w:rPr>
                <w:lang w:eastAsia="en-AU"/>
              </w:rPr>
            </w:pPr>
            <w:r w:rsidRPr="00C32C40">
              <w:rPr>
                <w:lang w:eastAsia="en-AU"/>
              </w:rPr>
              <w:t>17.8 ± 1.5</w:t>
            </w:r>
          </w:p>
        </w:tc>
        <w:tc>
          <w:tcPr>
            <w:tcW w:w="1256" w:type="dxa"/>
          </w:tcPr>
          <w:p w14:paraId="0DD6D29E" w14:textId="77777777" w:rsidR="00BC04E1" w:rsidRPr="00C32C40" w:rsidRDefault="00BC04E1" w:rsidP="00BC04E1">
            <w:pPr>
              <w:rPr>
                <w:lang w:eastAsia="en-AU"/>
              </w:rPr>
            </w:pPr>
            <w:r w:rsidRPr="00C32C40">
              <w:rPr>
                <w:lang w:eastAsia="en-AU"/>
              </w:rPr>
              <w:t>18.9 ± 2.9</w:t>
            </w:r>
            <w:r w:rsidRPr="00C32C40">
              <w:rPr>
                <w:vertAlign w:val="superscript"/>
                <w:lang w:eastAsia="en-AU"/>
              </w:rPr>
              <w:t>a</w:t>
            </w:r>
          </w:p>
        </w:tc>
        <w:tc>
          <w:tcPr>
            <w:tcW w:w="1257" w:type="dxa"/>
          </w:tcPr>
          <w:p w14:paraId="055AC1CE" w14:textId="77777777" w:rsidR="00BC04E1" w:rsidRPr="00C32C40" w:rsidRDefault="00BC04E1" w:rsidP="00BC04E1">
            <w:pPr>
              <w:rPr>
                <w:lang w:eastAsia="en-AU"/>
              </w:rPr>
            </w:pPr>
            <w:r w:rsidRPr="00C32C40">
              <w:rPr>
                <w:lang w:eastAsia="en-AU"/>
              </w:rPr>
              <w:t>18.5 ± 2.3</w:t>
            </w:r>
          </w:p>
        </w:tc>
        <w:tc>
          <w:tcPr>
            <w:tcW w:w="1285" w:type="dxa"/>
          </w:tcPr>
          <w:p w14:paraId="05C9BD7A" w14:textId="77777777" w:rsidR="00BC04E1" w:rsidRPr="00C32C40" w:rsidRDefault="00BC04E1" w:rsidP="00BC04E1">
            <w:pPr>
              <w:rPr>
                <w:lang w:eastAsia="en-AU"/>
              </w:rPr>
            </w:pPr>
            <w:r w:rsidRPr="00C32C40">
              <w:rPr>
                <w:lang w:eastAsia="en-AU"/>
              </w:rPr>
              <w:t>Not reported</w:t>
            </w:r>
          </w:p>
        </w:tc>
      </w:tr>
      <w:tr w:rsidR="00BC04E1" w:rsidRPr="00C32C40" w14:paraId="12B2B4DF" w14:textId="77777777" w:rsidTr="00BC04E1">
        <w:tc>
          <w:tcPr>
            <w:tcW w:w="1513" w:type="dxa"/>
          </w:tcPr>
          <w:p w14:paraId="0E497006" w14:textId="77777777" w:rsidR="00BC04E1" w:rsidRPr="00C32C40" w:rsidRDefault="00BC04E1" w:rsidP="00BC04E1">
            <w:pPr>
              <w:rPr>
                <w:lang w:eastAsia="en-AU"/>
              </w:rPr>
            </w:pPr>
            <w:r w:rsidRPr="00C32C40">
              <w:rPr>
                <w:lang w:eastAsia="en-AU"/>
              </w:rPr>
              <w:t>PT (sec)</w:t>
            </w:r>
          </w:p>
        </w:tc>
        <w:tc>
          <w:tcPr>
            <w:tcW w:w="1236" w:type="dxa"/>
          </w:tcPr>
          <w:p w14:paraId="325B5E7D" w14:textId="77777777" w:rsidR="00BC04E1" w:rsidRPr="00C32C40" w:rsidRDefault="00BC04E1" w:rsidP="00BC04E1">
            <w:pPr>
              <w:rPr>
                <w:lang w:eastAsia="en-AU"/>
              </w:rPr>
            </w:pPr>
            <w:r w:rsidRPr="00C32C40">
              <w:rPr>
                <w:lang w:eastAsia="en-AU"/>
              </w:rPr>
              <w:t>24.0 ± 2.2</w:t>
            </w:r>
          </w:p>
        </w:tc>
        <w:tc>
          <w:tcPr>
            <w:tcW w:w="1256" w:type="dxa"/>
          </w:tcPr>
          <w:p w14:paraId="76449FBF" w14:textId="77777777" w:rsidR="00BC04E1" w:rsidRPr="00C32C40" w:rsidRDefault="00BC04E1" w:rsidP="00BC04E1">
            <w:pPr>
              <w:rPr>
                <w:lang w:eastAsia="en-AU"/>
              </w:rPr>
            </w:pPr>
            <w:r w:rsidRPr="00C32C40">
              <w:rPr>
                <w:lang w:eastAsia="en-AU"/>
              </w:rPr>
              <w:t>22.4 ± 2.2</w:t>
            </w:r>
            <w:r w:rsidRPr="00C32C40">
              <w:rPr>
                <w:vertAlign w:val="superscript"/>
                <w:lang w:eastAsia="en-AU"/>
              </w:rPr>
              <w:t>a</w:t>
            </w:r>
          </w:p>
        </w:tc>
        <w:tc>
          <w:tcPr>
            <w:tcW w:w="1257" w:type="dxa"/>
          </w:tcPr>
          <w:p w14:paraId="41B16762" w14:textId="77777777" w:rsidR="00BC04E1" w:rsidRPr="00C32C40" w:rsidRDefault="00BC04E1" w:rsidP="00BC04E1">
            <w:pPr>
              <w:rPr>
                <w:lang w:eastAsia="en-AU"/>
              </w:rPr>
            </w:pPr>
            <w:r w:rsidRPr="00C32C40">
              <w:rPr>
                <w:lang w:eastAsia="en-AU"/>
              </w:rPr>
              <w:t>23.1 ± 1.9</w:t>
            </w:r>
          </w:p>
        </w:tc>
        <w:tc>
          <w:tcPr>
            <w:tcW w:w="1256" w:type="dxa"/>
          </w:tcPr>
          <w:p w14:paraId="4DD80453" w14:textId="77777777" w:rsidR="00BC04E1" w:rsidRPr="00C32C40" w:rsidRDefault="00BC04E1" w:rsidP="00BC04E1">
            <w:pPr>
              <w:rPr>
                <w:lang w:eastAsia="en-AU"/>
              </w:rPr>
            </w:pPr>
            <w:r w:rsidRPr="00C32C40">
              <w:rPr>
                <w:lang w:eastAsia="en-AU"/>
              </w:rPr>
              <w:t>23.4 ± 3.6</w:t>
            </w:r>
            <w:r w:rsidRPr="00C32C40">
              <w:rPr>
                <w:vertAlign w:val="superscript"/>
                <w:lang w:eastAsia="en-AU"/>
              </w:rPr>
              <w:t>a</w:t>
            </w:r>
          </w:p>
        </w:tc>
        <w:tc>
          <w:tcPr>
            <w:tcW w:w="1257" w:type="dxa"/>
          </w:tcPr>
          <w:p w14:paraId="732AC94E" w14:textId="77777777" w:rsidR="00BC04E1" w:rsidRPr="00C32C40" w:rsidRDefault="00BC04E1" w:rsidP="00BC04E1">
            <w:pPr>
              <w:rPr>
                <w:lang w:eastAsia="en-AU"/>
              </w:rPr>
            </w:pPr>
            <w:r w:rsidRPr="00C32C40">
              <w:rPr>
                <w:lang w:eastAsia="en-AU"/>
              </w:rPr>
              <w:t>23.6 ± 2.6</w:t>
            </w:r>
          </w:p>
        </w:tc>
        <w:tc>
          <w:tcPr>
            <w:tcW w:w="1285" w:type="dxa"/>
          </w:tcPr>
          <w:p w14:paraId="4B79976B" w14:textId="77777777" w:rsidR="00BC04E1" w:rsidRPr="00C32C40" w:rsidRDefault="00BC04E1" w:rsidP="00BC04E1">
            <w:pPr>
              <w:rPr>
                <w:lang w:eastAsia="en-AU"/>
              </w:rPr>
            </w:pPr>
            <w:r w:rsidRPr="00C32C40">
              <w:rPr>
                <w:lang w:eastAsia="en-AU"/>
              </w:rPr>
              <w:t>20.50 – 30.70</w:t>
            </w:r>
          </w:p>
        </w:tc>
      </w:tr>
    </w:tbl>
    <w:p w14:paraId="6CD1900C" w14:textId="77777777" w:rsidR="00BC04E1" w:rsidRPr="00C32C40" w:rsidRDefault="00BC04E1" w:rsidP="00BC04E1">
      <w:pPr>
        <w:rPr>
          <w:lang w:eastAsia="en-AU"/>
        </w:rPr>
      </w:pPr>
      <w:r w:rsidRPr="00C32C40">
        <w:rPr>
          <w:lang w:eastAsia="en-AU"/>
        </w:rPr>
        <w:t>* Significantly different from vehicle control (p &lt; 0.05)</w:t>
      </w:r>
    </w:p>
    <w:p w14:paraId="3E900FAD" w14:textId="77777777" w:rsidR="00BC04E1" w:rsidRPr="00C32C40" w:rsidRDefault="00BC04E1" w:rsidP="00BC04E1">
      <w:pPr>
        <w:rPr>
          <w:lang w:eastAsia="en-AU"/>
        </w:rPr>
      </w:pPr>
      <w:r w:rsidRPr="00C32C40">
        <w:rPr>
          <w:lang w:eastAsia="en-AU"/>
        </w:rPr>
        <w:t>** Significantly different from vehicle control (p &lt; 0.01)</w:t>
      </w:r>
    </w:p>
    <w:p w14:paraId="37B6284E" w14:textId="77777777" w:rsidR="00BC04E1" w:rsidRPr="00C32C40" w:rsidRDefault="00BC04E1" w:rsidP="00BC04E1">
      <w:pPr>
        <w:rPr>
          <w:lang w:eastAsia="en-AU"/>
        </w:rPr>
      </w:pPr>
      <w:r w:rsidRPr="00C32C40">
        <w:rPr>
          <w:lang w:eastAsia="en-AU"/>
        </w:rPr>
        <w:t>APTT, activated partial thromboplastin time; FOS, fructooligosaccharide; Hb, hemoglobin; LUC, large unstained cells; MCH, mean corpuscular hemoglobin; MCHC, mean corpuscular hemoglobin concentration; MCV, mean corpuscular volume; n, number of animals; PT, prothrombin time; RBC, red blood cell count; Retic, absolute reticulocyte count; RDW, red cell distribution width; WBC, total white blood cell count</w:t>
      </w:r>
    </w:p>
    <w:p w14:paraId="6235049C" w14:textId="77777777" w:rsidR="00BC04E1" w:rsidRPr="00C32C40" w:rsidRDefault="00BC04E1" w:rsidP="00BC04E1">
      <w:pPr>
        <w:rPr>
          <w:lang w:eastAsia="en-AU"/>
        </w:rPr>
      </w:pPr>
      <w:r w:rsidRPr="00C32C40">
        <w:rPr>
          <w:vertAlign w:val="superscript"/>
          <w:lang w:eastAsia="en-AU"/>
        </w:rPr>
        <w:t>a</w:t>
      </w:r>
      <w:r w:rsidRPr="00C32C40">
        <w:rPr>
          <w:lang w:eastAsia="en-AU"/>
        </w:rPr>
        <w:t xml:space="preserve"> = n=9 rather than 10</w:t>
      </w:r>
    </w:p>
    <w:p w14:paraId="18B52D00" w14:textId="77777777" w:rsidR="00BC04E1" w:rsidRPr="00C32C40" w:rsidRDefault="00BC04E1" w:rsidP="00BC04E1">
      <w:pPr>
        <w:rPr>
          <w:lang w:eastAsia="en-AU"/>
        </w:rPr>
      </w:pPr>
    </w:p>
    <w:p w14:paraId="798C09C6" w14:textId="6214EC55" w:rsidR="00BC04E1" w:rsidRPr="00F15550" w:rsidRDefault="00BC04E1" w:rsidP="00F15550">
      <w:pPr>
        <w:pStyle w:val="FSTableFigureHeading"/>
        <w:rPr>
          <w:lang w:eastAsia="en-AU"/>
        </w:rPr>
      </w:pPr>
      <w:r w:rsidRPr="00F15550">
        <w:rPr>
          <w:lang w:eastAsia="en-AU"/>
        </w:rPr>
        <w:t xml:space="preserve">Table </w:t>
      </w:r>
      <w:r w:rsidRPr="00F15550">
        <w:rPr>
          <w:lang w:eastAsia="en-AU"/>
        </w:rPr>
        <w:fldChar w:fldCharType="begin"/>
      </w:r>
      <w:r w:rsidRPr="00F15550">
        <w:rPr>
          <w:lang w:eastAsia="en-AU"/>
        </w:rPr>
        <w:instrText xml:space="preserve"> SEQ Table \* ARABIC </w:instrText>
      </w:r>
      <w:r w:rsidRPr="00F15550">
        <w:rPr>
          <w:lang w:eastAsia="en-AU"/>
        </w:rPr>
        <w:fldChar w:fldCharType="separate"/>
      </w:r>
      <w:r w:rsidR="00DF537B">
        <w:rPr>
          <w:noProof/>
          <w:lang w:eastAsia="en-AU"/>
        </w:rPr>
        <w:t>3</w:t>
      </w:r>
      <w:r w:rsidRPr="00F15550">
        <w:rPr>
          <w:lang w:eastAsia="en-AU"/>
        </w:rPr>
        <w:fldChar w:fldCharType="end"/>
      </w:r>
      <w:r w:rsidRPr="00F15550">
        <w:rPr>
          <w:lang w:eastAsia="en-AU"/>
        </w:rPr>
        <w:t xml:space="preserve"> Clinical chemistry values for males and females administered 2'-FL/DFL for which statistically significant changes were observed</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BC04E1" w:rsidRPr="00C32C40" w14:paraId="5EDE1ECC" w14:textId="77777777" w:rsidTr="00E26117">
        <w:trPr>
          <w:cantSplit/>
          <w:tblHeader/>
        </w:trPr>
        <w:tc>
          <w:tcPr>
            <w:tcW w:w="1510" w:type="dxa"/>
            <w:vMerge w:val="restart"/>
          </w:tcPr>
          <w:p w14:paraId="591F86BF" w14:textId="77777777" w:rsidR="00BC04E1" w:rsidRPr="00C32C40" w:rsidRDefault="00BC04E1" w:rsidP="00BC04E1">
            <w:pPr>
              <w:rPr>
                <w:b/>
                <w:lang w:eastAsia="en-AU"/>
              </w:rPr>
            </w:pPr>
            <w:r w:rsidRPr="00C32C40">
              <w:rPr>
                <w:b/>
                <w:lang w:eastAsia="en-AU"/>
              </w:rPr>
              <w:t>Parameter</w:t>
            </w:r>
          </w:p>
        </w:tc>
        <w:tc>
          <w:tcPr>
            <w:tcW w:w="7550" w:type="dxa"/>
            <w:gridSpan w:val="5"/>
          </w:tcPr>
          <w:p w14:paraId="2981426D" w14:textId="77777777" w:rsidR="00BC04E1" w:rsidRPr="00C32C40" w:rsidRDefault="00BC04E1" w:rsidP="00BC04E1">
            <w:pPr>
              <w:rPr>
                <w:b/>
                <w:lang w:eastAsia="en-AU"/>
              </w:rPr>
            </w:pPr>
            <w:r w:rsidRPr="00C32C40">
              <w:rPr>
                <w:b/>
                <w:lang w:eastAsia="en-AU"/>
              </w:rPr>
              <w:t>Dose (mg/kg bw/day)</w:t>
            </w:r>
          </w:p>
        </w:tc>
      </w:tr>
      <w:tr w:rsidR="00BC04E1" w:rsidRPr="00C32C40" w14:paraId="36413883" w14:textId="77777777" w:rsidTr="00E26117">
        <w:trPr>
          <w:cantSplit/>
          <w:tblHeader/>
        </w:trPr>
        <w:tc>
          <w:tcPr>
            <w:tcW w:w="1510" w:type="dxa"/>
            <w:vMerge/>
          </w:tcPr>
          <w:p w14:paraId="0A5051BA" w14:textId="77777777" w:rsidR="00BC04E1" w:rsidRPr="00C32C40" w:rsidRDefault="00BC04E1" w:rsidP="00BC04E1">
            <w:pPr>
              <w:rPr>
                <w:b/>
                <w:lang w:eastAsia="en-AU"/>
              </w:rPr>
            </w:pPr>
          </w:p>
        </w:tc>
        <w:tc>
          <w:tcPr>
            <w:tcW w:w="1510" w:type="dxa"/>
          </w:tcPr>
          <w:p w14:paraId="465C0956" w14:textId="77777777" w:rsidR="00BC04E1" w:rsidRPr="00C32C40" w:rsidRDefault="00BC04E1" w:rsidP="00BC04E1">
            <w:pPr>
              <w:rPr>
                <w:b/>
                <w:lang w:eastAsia="en-AU"/>
              </w:rPr>
            </w:pPr>
            <w:r w:rsidRPr="00C32C40">
              <w:rPr>
                <w:b/>
                <w:lang w:eastAsia="en-AU"/>
              </w:rPr>
              <w:t>0</w:t>
            </w:r>
          </w:p>
        </w:tc>
        <w:tc>
          <w:tcPr>
            <w:tcW w:w="1510" w:type="dxa"/>
          </w:tcPr>
          <w:p w14:paraId="53DF0DFE" w14:textId="77777777" w:rsidR="00BC04E1" w:rsidRPr="00C32C40" w:rsidRDefault="00BC04E1" w:rsidP="00BC04E1">
            <w:pPr>
              <w:rPr>
                <w:b/>
                <w:lang w:eastAsia="en-AU"/>
              </w:rPr>
            </w:pPr>
            <w:r w:rsidRPr="00C32C40">
              <w:rPr>
                <w:b/>
                <w:lang w:eastAsia="en-AU"/>
              </w:rPr>
              <w:t>1000</w:t>
            </w:r>
          </w:p>
        </w:tc>
        <w:tc>
          <w:tcPr>
            <w:tcW w:w="1510" w:type="dxa"/>
          </w:tcPr>
          <w:p w14:paraId="2F28BCBD" w14:textId="77777777" w:rsidR="00BC04E1" w:rsidRPr="00C32C40" w:rsidRDefault="00BC04E1" w:rsidP="00BC04E1">
            <w:pPr>
              <w:rPr>
                <w:b/>
                <w:lang w:eastAsia="en-AU"/>
              </w:rPr>
            </w:pPr>
            <w:r w:rsidRPr="00C32C40">
              <w:rPr>
                <w:b/>
                <w:lang w:eastAsia="en-AU"/>
              </w:rPr>
              <w:t>3000</w:t>
            </w:r>
          </w:p>
        </w:tc>
        <w:tc>
          <w:tcPr>
            <w:tcW w:w="1510" w:type="dxa"/>
          </w:tcPr>
          <w:p w14:paraId="48DD74FA" w14:textId="77777777" w:rsidR="00BC04E1" w:rsidRPr="00C32C40" w:rsidRDefault="00BC04E1" w:rsidP="00BC04E1">
            <w:pPr>
              <w:rPr>
                <w:b/>
                <w:lang w:eastAsia="en-AU"/>
              </w:rPr>
            </w:pPr>
            <w:r w:rsidRPr="00C32C40">
              <w:rPr>
                <w:b/>
                <w:lang w:eastAsia="en-AU"/>
              </w:rPr>
              <w:t>5000</w:t>
            </w:r>
          </w:p>
        </w:tc>
        <w:tc>
          <w:tcPr>
            <w:tcW w:w="1510" w:type="dxa"/>
          </w:tcPr>
          <w:p w14:paraId="72DD7E3F" w14:textId="77777777" w:rsidR="00BC04E1" w:rsidRPr="00C32C40" w:rsidRDefault="00BC04E1" w:rsidP="00BC04E1">
            <w:pPr>
              <w:rPr>
                <w:b/>
                <w:lang w:eastAsia="en-AU"/>
              </w:rPr>
            </w:pPr>
            <w:r w:rsidRPr="00C32C40">
              <w:rPr>
                <w:b/>
                <w:lang w:eastAsia="en-AU"/>
              </w:rPr>
              <w:t>5000 FOS</w:t>
            </w:r>
          </w:p>
        </w:tc>
      </w:tr>
      <w:tr w:rsidR="00BC04E1" w:rsidRPr="00C32C40" w14:paraId="511D6498" w14:textId="77777777" w:rsidTr="00BC04E1">
        <w:tc>
          <w:tcPr>
            <w:tcW w:w="9060" w:type="dxa"/>
            <w:gridSpan w:val="6"/>
          </w:tcPr>
          <w:p w14:paraId="7F21DCB7" w14:textId="77777777" w:rsidR="00BC04E1" w:rsidRPr="00C32C40" w:rsidRDefault="00BC04E1" w:rsidP="00BC04E1">
            <w:pPr>
              <w:rPr>
                <w:b/>
                <w:lang w:eastAsia="en-AU"/>
              </w:rPr>
            </w:pPr>
            <w:r w:rsidRPr="00C32C40">
              <w:rPr>
                <w:b/>
                <w:lang w:eastAsia="en-AU"/>
              </w:rPr>
              <w:t>Males</w:t>
            </w:r>
          </w:p>
        </w:tc>
      </w:tr>
      <w:tr w:rsidR="00BC04E1" w:rsidRPr="00C32C40" w14:paraId="105E0A96" w14:textId="77777777" w:rsidTr="00BC04E1">
        <w:tc>
          <w:tcPr>
            <w:tcW w:w="1510" w:type="dxa"/>
          </w:tcPr>
          <w:p w14:paraId="6FA90ED5" w14:textId="77777777" w:rsidR="00BC04E1" w:rsidRPr="00C32C40" w:rsidRDefault="00BC04E1" w:rsidP="00BC04E1">
            <w:pPr>
              <w:rPr>
                <w:lang w:eastAsia="en-AU"/>
              </w:rPr>
            </w:pPr>
            <w:r w:rsidRPr="00C32C40">
              <w:rPr>
                <w:lang w:eastAsia="en-AU"/>
              </w:rPr>
              <w:t>Sodium (mmol/L)</w:t>
            </w:r>
          </w:p>
        </w:tc>
        <w:tc>
          <w:tcPr>
            <w:tcW w:w="1510" w:type="dxa"/>
          </w:tcPr>
          <w:p w14:paraId="43AAE5A2" w14:textId="77777777" w:rsidR="00BC04E1" w:rsidRPr="00C32C40" w:rsidRDefault="00BC04E1" w:rsidP="00BC04E1">
            <w:pPr>
              <w:rPr>
                <w:lang w:eastAsia="en-AU"/>
              </w:rPr>
            </w:pPr>
            <w:r w:rsidRPr="00C32C40">
              <w:rPr>
                <w:lang w:eastAsia="en-AU"/>
              </w:rPr>
              <w:t>144 ± 1</w:t>
            </w:r>
          </w:p>
        </w:tc>
        <w:tc>
          <w:tcPr>
            <w:tcW w:w="1510" w:type="dxa"/>
          </w:tcPr>
          <w:p w14:paraId="0E385331" w14:textId="77777777" w:rsidR="00BC04E1" w:rsidRPr="00C32C40" w:rsidRDefault="00BC04E1" w:rsidP="00BC04E1">
            <w:pPr>
              <w:rPr>
                <w:lang w:eastAsia="en-AU"/>
              </w:rPr>
            </w:pPr>
            <w:r w:rsidRPr="00C32C40">
              <w:rPr>
                <w:lang w:eastAsia="en-AU"/>
              </w:rPr>
              <w:t>142 ± 1</w:t>
            </w:r>
          </w:p>
        </w:tc>
        <w:tc>
          <w:tcPr>
            <w:tcW w:w="1510" w:type="dxa"/>
          </w:tcPr>
          <w:p w14:paraId="21DC4263" w14:textId="77777777" w:rsidR="00BC04E1" w:rsidRPr="00C32C40" w:rsidRDefault="00BC04E1" w:rsidP="00BC04E1">
            <w:pPr>
              <w:rPr>
                <w:lang w:eastAsia="en-AU"/>
              </w:rPr>
            </w:pPr>
            <w:r w:rsidRPr="00C32C40">
              <w:rPr>
                <w:lang w:eastAsia="en-AU"/>
              </w:rPr>
              <w:t>143 ± 1</w:t>
            </w:r>
          </w:p>
        </w:tc>
        <w:tc>
          <w:tcPr>
            <w:tcW w:w="1510" w:type="dxa"/>
          </w:tcPr>
          <w:p w14:paraId="19EBA3AA" w14:textId="77777777" w:rsidR="00BC04E1" w:rsidRPr="00C32C40" w:rsidRDefault="00BC04E1" w:rsidP="00BC04E1">
            <w:pPr>
              <w:rPr>
                <w:lang w:eastAsia="en-AU"/>
              </w:rPr>
            </w:pPr>
            <w:r w:rsidRPr="00C32C40">
              <w:rPr>
                <w:lang w:eastAsia="en-AU"/>
              </w:rPr>
              <w:t>143 ± 1</w:t>
            </w:r>
          </w:p>
        </w:tc>
        <w:tc>
          <w:tcPr>
            <w:tcW w:w="1510" w:type="dxa"/>
          </w:tcPr>
          <w:p w14:paraId="7FF2601C" w14:textId="77777777" w:rsidR="00BC04E1" w:rsidRPr="00C32C40" w:rsidRDefault="00BC04E1" w:rsidP="00BC04E1">
            <w:pPr>
              <w:rPr>
                <w:lang w:eastAsia="en-AU"/>
              </w:rPr>
            </w:pPr>
            <w:r w:rsidRPr="00C32C40">
              <w:rPr>
                <w:lang w:eastAsia="en-AU"/>
              </w:rPr>
              <w:t>142 ± 1**</w:t>
            </w:r>
          </w:p>
        </w:tc>
      </w:tr>
      <w:tr w:rsidR="00BC04E1" w:rsidRPr="00C32C40" w14:paraId="3A8DFDAF" w14:textId="77777777" w:rsidTr="00BC04E1">
        <w:tc>
          <w:tcPr>
            <w:tcW w:w="1510" w:type="dxa"/>
          </w:tcPr>
          <w:p w14:paraId="02C8CC13" w14:textId="77777777" w:rsidR="00BC04E1" w:rsidRPr="00C32C40" w:rsidRDefault="00BC04E1" w:rsidP="00BC04E1">
            <w:pPr>
              <w:rPr>
                <w:lang w:eastAsia="en-AU"/>
              </w:rPr>
            </w:pPr>
            <w:r w:rsidRPr="00C32C40">
              <w:rPr>
                <w:lang w:eastAsia="en-AU"/>
              </w:rPr>
              <w:t>Chloride (mmol/L)</w:t>
            </w:r>
          </w:p>
        </w:tc>
        <w:tc>
          <w:tcPr>
            <w:tcW w:w="1510" w:type="dxa"/>
          </w:tcPr>
          <w:p w14:paraId="6C49B57D" w14:textId="77777777" w:rsidR="00BC04E1" w:rsidRPr="00C32C40" w:rsidRDefault="00BC04E1" w:rsidP="00BC04E1">
            <w:pPr>
              <w:rPr>
                <w:lang w:eastAsia="en-AU"/>
              </w:rPr>
            </w:pPr>
            <w:r w:rsidRPr="00C32C40">
              <w:rPr>
                <w:lang w:eastAsia="en-AU"/>
              </w:rPr>
              <w:t>100 ± 1</w:t>
            </w:r>
          </w:p>
        </w:tc>
        <w:tc>
          <w:tcPr>
            <w:tcW w:w="1510" w:type="dxa"/>
          </w:tcPr>
          <w:p w14:paraId="62C46C47" w14:textId="77777777" w:rsidR="00BC04E1" w:rsidRPr="00C32C40" w:rsidRDefault="00BC04E1" w:rsidP="00BC04E1">
            <w:pPr>
              <w:rPr>
                <w:lang w:eastAsia="en-AU"/>
              </w:rPr>
            </w:pPr>
            <w:r w:rsidRPr="00C32C40">
              <w:rPr>
                <w:lang w:eastAsia="en-AU"/>
              </w:rPr>
              <w:t>99 ± 1</w:t>
            </w:r>
          </w:p>
        </w:tc>
        <w:tc>
          <w:tcPr>
            <w:tcW w:w="1510" w:type="dxa"/>
          </w:tcPr>
          <w:p w14:paraId="247AD7E8" w14:textId="77777777" w:rsidR="00BC04E1" w:rsidRPr="00C32C40" w:rsidRDefault="00BC04E1" w:rsidP="00BC04E1">
            <w:pPr>
              <w:rPr>
                <w:lang w:eastAsia="en-AU"/>
              </w:rPr>
            </w:pPr>
            <w:r w:rsidRPr="00C32C40">
              <w:rPr>
                <w:lang w:eastAsia="en-AU"/>
              </w:rPr>
              <w:t>100 ± 1</w:t>
            </w:r>
          </w:p>
        </w:tc>
        <w:tc>
          <w:tcPr>
            <w:tcW w:w="1510" w:type="dxa"/>
          </w:tcPr>
          <w:p w14:paraId="17B99947" w14:textId="77777777" w:rsidR="00BC04E1" w:rsidRPr="00C32C40" w:rsidRDefault="00BC04E1" w:rsidP="00BC04E1">
            <w:pPr>
              <w:rPr>
                <w:lang w:eastAsia="en-AU"/>
              </w:rPr>
            </w:pPr>
            <w:r w:rsidRPr="00C32C40">
              <w:rPr>
                <w:lang w:eastAsia="en-AU"/>
              </w:rPr>
              <w:t>99 ± 1*</w:t>
            </w:r>
          </w:p>
        </w:tc>
        <w:tc>
          <w:tcPr>
            <w:tcW w:w="1510" w:type="dxa"/>
          </w:tcPr>
          <w:p w14:paraId="463A02E6" w14:textId="77777777" w:rsidR="00BC04E1" w:rsidRPr="00C32C40" w:rsidRDefault="00BC04E1" w:rsidP="00BC04E1">
            <w:pPr>
              <w:rPr>
                <w:lang w:eastAsia="en-AU"/>
              </w:rPr>
            </w:pPr>
            <w:r w:rsidRPr="00C32C40">
              <w:rPr>
                <w:lang w:eastAsia="en-AU"/>
              </w:rPr>
              <w:t>98 ± 2**</w:t>
            </w:r>
          </w:p>
        </w:tc>
      </w:tr>
      <w:tr w:rsidR="00BC04E1" w:rsidRPr="00C32C40" w14:paraId="41AB395F" w14:textId="77777777" w:rsidTr="00BC04E1">
        <w:tc>
          <w:tcPr>
            <w:tcW w:w="1510" w:type="dxa"/>
          </w:tcPr>
          <w:p w14:paraId="7449EB07" w14:textId="77777777" w:rsidR="00BC04E1" w:rsidRPr="00C32C40" w:rsidRDefault="00BC04E1" w:rsidP="00BC04E1">
            <w:pPr>
              <w:rPr>
                <w:lang w:eastAsia="en-AU"/>
              </w:rPr>
            </w:pPr>
            <w:r w:rsidRPr="00C32C40">
              <w:rPr>
                <w:lang w:eastAsia="en-AU"/>
              </w:rPr>
              <w:t>Calcium (mmol/L)</w:t>
            </w:r>
          </w:p>
        </w:tc>
        <w:tc>
          <w:tcPr>
            <w:tcW w:w="1510" w:type="dxa"/>
          </w:tcPr>
          <w:p w14:paraId="52CA5E2F" w14:textId="77777777" w:rsidR="00BC04E1" w:rsidRPr="00C32C40" w:rsidRDefault="00BC04E1" w:rsidP="00BC04E1">
            <w:pPr>
              <w:rPr>
                <w:lang w:eastAsia="en-AU"/>
              </w:rPr>
            </w:pPr>
            <w:r w:rsidRPr="00C32C40">
              <w:rPr>
                <w:lang w:eastAsia="en-AU"/>
              </w:rPr>
              <w:t>2.39 ± 0.06</w:t>
            </w:r>
          </w:p>
        </w:tc>
        <w:tc>
          <w:tcPr>
            <w:tcW w:w="1510" w:type="dxa"/>
          </w:tcPr>
          <w:p w14:paraId="388C079E" w14:textId="77777777" w:rsidR="00BC04E1" w:rsidRPr="00C32C40" w:rsidRDefault="00BC04E1" w:rsidP="00BC04E1">
            <w:pPr>
              <w:rPr>
                <w:lang w:eastAsia="en-AU"/>
              </w:rPr>
            </w:pPr>
            <w:r w:rsidRPr="00C32C40">
              <w:rPr>
                <w:lang w:eastAsia="en-AU"/>
              </w:rPr>
              <w:t>2.42 ± 0.07</w:t>
            </w:r>
          </w:p>
        </w:tc>
        <w:tc>
          <w:tcPr>
            <w:tcW w:w="1510" w:type="dxa"/>
          </w:tcPr>
          <w:p w14:paraId="6F0D0A5E" w14:textId="77777777" w:rsidR="00BC04E1" w:rsidRPr="00C32C40" w:rsidRDefault="00BC04E1" w:rsidP="00BC04E1">
            <w:pPr>
              <w:rPr>
                <w:lang w:eastAsia="en-AU"/>
              </w:rPr>
            </w:pPr>
            <w:r w:rsidRPr="00C32C40">
              <w:rPr>
                <w:lang w:eastAsia="en-AU"/>
              </w:rPr>
              <w:t>2.40 ± 0.06</w:t>
            </w:r>
          </w:p>
        </w:tc>
        <w:tc>
          <w:tcPr>
            <w:tcW w:w="1510" w:type="dxa"/>
          </w:tcPr>
          <w:p w14:paraId="6253AD69" w14:textId="77777777" w:rsidR="00BC04E1" w:rsidRPr="00C32C40" w:rsidRDefault="00BC04E1" w:rsidP="00BC04E1">
            <w:pPr>
              <w:rPr>
                <w:lang w:eastAsia="en-AU"/>
              </w:rPr>
            </w:pPr>
            <w:r w:rsidRPr="00C32C40">
              <w:rPr>
                <w:lang w:eastAsia="en-AU"/>
              </w:rPr>
              <w:t>2.45 ± 0.06</w:t>
            </w:r>
          </w:p>
        </w:tc>
        <w:tc>
          <w:tcPr>
            <w:tcW w:w="1510" w:type="dxa"/>
          </w:tcPr>
          <w:p w14:paraId="3F307953" w14:textId="77777777" w:rsidR="00BC04E1" w:rsidRPr="00C32C40" w:rsidRDefault="00BC04E1" w:rsidP="00BC04E1">
            <w:pPr>
              <w:rPr>
                <w:lang w:eastAsia="en-AU"/>
              </w:rPr>
            </w:pPr>
            <w:r w:rsidRPr="00C32C40">
              <w:rPr>
                <w:lang w:eastAsia="en-AU"/>
              </w:rPr>
              <w:t>2.44 ± 0.07*</w:t>
            </w:r>
          </w:p>
        </w:tc>
      </w:tr>
      <w:tr w:rsidR="00BC04E1" w:rsidRPr="00C32C40" w14:paraId="48216136" w14:textId="77777777" w:rsidTr="00BC04E1">
        <w:tc>
          <w:tcPr>
            <w:tcW w:w="1510" w:type="dxa"/>
          </w:tcPr>
          <w:p w14:paraId="60C4D1A5" w14:textId="77777777" w:rsidR="00BC04E1" w:rsidRPr="00C32C40" w:rsidRDefault="00BC04E1" w:rsidP="00BC04E1">
            <w:pPr>
              <w:rPr>
                <w:lang w:eastAsia="en-AU"/>
              </w:rPr>
            </w:pPr>
            <w:r w:rsidRPr="00C32C40">
              <w:rPr>
                <w:lang w:eastAsia="en-AU"/>
              </w:rPr>
              <w:t>Phosphorus (mmol/L)</w:t>
            </w:r>
          </w:p>
        </w:tc>
        <w:tc>
          <w:tcPr>
            <w:tcW w:w="1510" w:type="dxa"/>
          </w:tcPr>
          <w:p w14:paraId="79AB8280" w14:textId="77777777" w:rsidR="00BC04E1" w:rsidRPr="00C32C40" w:rsidRDefault="00BC04E1" w:rsidP="00BC04E1">
            <w:pPr>
              <w:rPr>
                <w:lang w:eastAsia="en-AU"/>
              </w:rPr>
            </w:pPr>
            <w:r w:rsidRPr="00C32C40">
              <w:rPr>
                <w:lang w:eastAsia="en-AU"/>
              </w:rPr>
              <w:t>2.04 ± 0.27</w:t>
            </w:r>
          </w:p>
        </w:tc>
        <w:tc>
          <w:tcPr>
            <w:tcW w:w="1510" w:type="dxa"/>
          </w:tcPr>
          <w:p w14:paraId="43BA675B" w14:textId="77777777" w:rsidR="00BC04E1" w:rsidRPr="00C32C40" w:rsidRDefault="00BC04E1" w:rsidP="00BC04E1">
            <w:pPr>
              <w:rPr>
                <w:lang w:eastAsia="en-AU"/>
              </w:rPr>
            </w:pPr>
            <w:r w:rsidRPr="00C32C40">
              <w:rPr>
                <w:lang w:eastAsia="en-AU"/>
              </w:rPr>
              <w:t>2.00 ± 0.17</w:t>
            </w:r>
          </w:p>
        </w:tc>
        <w:tc>
          <w:tcPr>
            <w:tcW w:w="1510" w:type="dxa"/>
          </w:tcPr>
          <w:p w14:paraId="611BD577" w14:textId="77777777" w:rsidR="00BC04E1" w:rsidRPr="00C32C40" w:rsidRDefault="00BC04E1" w:rsidP="00BC04E1">
            <w:pPr>
              <w:rPr>
                <w:lang w:eastAsia="en-AU"/>
              </w:rPr>
            </w:pPr>
            <w:r w:rsidRPr="00C32C40">
              <w:rPr>
                <w:lang w:eastAsia="en-AU"/>
              </w:rPr>
              <w:t>2.25 ± 0.28</w:t>
            </w:r>
          </w:p>
        </w:tc>
        <w:tc>
          <w:tcPr>
            <w:tcW w:w="1510" w:type="dxa"/>
          </w:tcPr>
          <w:p w14:paraId="03D9140B" w14:textId="77777777" w:rsidR="00BC04E1" w:rsidRPr="00C32C40" w:rsidRDefault="00BC04E1" w:rsidP="00BC04E1">
            <w:pPr>
              <w:rPr>
                <w:lang w:eastAsia="en-AU"/>
              </w:rPr>
            </w:pPr>
            <w:r w:rsidRPr="00C32C40">
              <w:rPr>
                <w:lang w:eastAsia="en-AU"/>
              </w:rPr>
              <w:t>2.23 ± 0.20</w:t>
            </w:r>
          </w:p>
        </w:tc>
        <w:tc>
          <w:tcPr>
            <w:tcW w:w="1510" w:type="dxa"/>
          </w:tcPr>
          <w:p w14:paraId="39E2AD5B" w14:textId="77777777" w:rsidR="00BC04E1" w:rsidRPr="00C32C40" w:rsidRDefault="00BC04E1" w:rsidP="00BC04E1">
            <w:pPr>
              <w:rPr>
                <w:lang w:eastAsia="en-AU"/>
              </w:rPr>
            </w:pPr>
            <w:r w:rsidRPr="00C32C40">
              <w:rPr>
                <w:lang w:eastAsia="en-AU"/>
              </w:rPr>
              <w:t>2.15 ± 0.19</w:t>
            </w:r>
          </w:p>
        </w:tc>
      </w:tr>
      <w:tr w:rsidR="00BC04E1" w:rsidRPr="00C32C40" w14:paraId="1D6D32AA" w14:textId="77777777" w:rsidTr="00BC04E1">
        <w:tc>
          <w:tcPr>
            <w:tcW w:w="1510" w:type="dxa"/>
          </w:tcPr>
          <w:p w14:paraId="439B36B3" w14:textId="77777777" w:rsidR="00BC04E1" w:rsidRPr="00C32C40" w:rsidRDefault="00BC04E1" w:rsidP="00BC04E1">
            <w:pPr>
              <w:rPr>
                <w:lang w:eastAsia="en-AU"/>
              </w:rPr>
            </w:pPr>
            <w:r w:rsidRPr="00C32C40">
              <w:rPr>
                <w:lang w:eastAsia="en-AU"/>
              </w:rPr>
              <w:t>AST (U/L)</w:t>
            </w:r>
          </w:p>
        </w:tc>
        <w:tc>
          <w:tcPr>
            <w:tcW w:w="1510" w:type="dxa"/>
          </w:tcPr>
          <w:p w14:paraId="348E41F3" w14:textId="77777777" w:rsidR="00BC04E1" w:rsidRPr="00C32C40" w:rsidRDefault="00BC04E1" w:rsidP="00BC04E1">
            <w:pPr>
              <w:rPr>
                <w:lang w:eastAsia="en-AU"/>
              </w:rPr>
            </w:pPr>
            <w:r w:rsidRPr="00C32C40">
              <w:rPr>
                <w:lang w:eastAsia="en-AU"/>
              </w:rPr>
              <w:t>74.7 ± 7</w:t>
            </w:r>
          </w:p>
        </w:tc>
        <w:tc>
          <w:tcPr>
            <w:tcW w:w="1510" w:type="dxa"/>
          </w:tcPr>
          <w:p w14:paraId="5084E7B6" w14:textId="77777777" w:rsidR="00BC04E1" w:rsidRPr="00C32C40" w:rsidRDefault="00BC04E1" w:rsidP="00BC04E1">
            <w:pPr>
              <w:rPr>
                <w:lang w:eastAsia="en-AU"/>
              </w:rPr>
            </w:pPr>
            <w:r w:rsidRPr="00C32C40">
              <w:rPr>
                <w:lang w:eastAsia="en-AU"/>
              </w:rPr>
              <w:t>85 ± 12*</w:t>
            </w:r>
          </w:p>
        </w:tc>
        <w:tc>
          <w:tcPr>
            <w:tcW w:w="1510" w:type="dxa"/>
          </w:tcPr>
          <w:p w14:paraId="15BA0231" w14:textId="77777777" w:rsidR="00BC04E1" w:rsidRPr="00C32C40" w:rsidRDefault="00BC04E1" w:rsidP="00BC04E1">
            <w:pPr>
              <w:rPr>
                <w:lang w:eastAsia="en-AU"/>
              </w:rPr>
            </w:pPr>
            <w:r w:rsidRPr="00C32C40">
              <w:rPr>
                <w:lang w:eastAsia="en-AU"/>
              </w:rPr>
              <w:t>84 ± 8*</w:t>
            </w:r>
          </w:p>
        </w:tc>
        <w:tc>
          <w:tcPr>
            <w:tcW w:w="1510" w:type="dxa"/>
          </w:tcPr>
          <w:p w14:paraId="1BF2D9CF" w14:textId="77777777" w:rsidR="00BC04E1" w:rsidRPr="00C32C40" w:rsidRDefault="00BC04E1" w:rsidP="00BC04E1">
            <w:pPr>
              <w:rPr>
                <w:lang w:eastAsia="en-AU"/>
              </w:rPr>
            </w:pPr>
            <w:r w:rsidRPr="00C32C40">
              <w:rPr>
                <w:lang w:eastAsia="en-AU"/>
              </w:rPr>
              <w:t>75 ± 5</w:t>
            </w:r>
          </w:p>
        </w:tc>
        <w:tc>
          <w:tcPr>
            <w:tcW w:w="1510" w:type="dxa"/>
          </w:tcPr>
          <w:p w14:paraId="4E9AA307" w14:textId="77777777" w:rsidR="00BC04E1" w:rsidRPr="00C32C40" w:rsidRDefault="00BC04E1" w:rsidP="00BC04E1">
            <w:pPr>
              <w:rPr>
                <w:lang w:eastAsia="en-AU"/>
              </w:rPr>
            </w:pPr>
            <w:r w:rsidRPr="00C32C40">
              <w:rPr>
                <w:lang w:eastAsia="en-AU"/>
              </w:rPr>
              <w:t>78 ± 10</w:t>
            </w:r>
          </w:p>
        </w:tc>
      </w:tr>
      <w:tr w:rsidR="00BC04E1" w:rsidRPr="00C32C40" w14:paraId="529C31AA" w14:textId="77777777" w:rsidTr="00BC04E1">
        <w:tc>
          <w:tcPr>
            <w:tcW w:w="1510" w:type="dxa"/>
          </w:tcPr>
          <w:p w14:paraId="013D658D" w14:textId="77777777" w:rsidR="00BC04E1" w:rsidRPr="00C32C40" w:rsidRDefault="00BC04E1" w:rsidP="00BC04E1">
            <w:pPr>
              <w:rPr>
                <w:lang w:eastAsia="en-AU"/>
              </w:rPr>
            </w:pPr>
            <w:r w:rsidRPr="00C32C40">
              <w:rPr>
                <w:lang w:eastAsia="en-AU"/>
              </w:rPr>
              <w:t>Urea (mmol/L)</w:t>
            </w:r>
          </w:p>
        </w:tc>
        <w:tc>
          <w:tcPr>
            <w:tcW w:w="1510" w:type="dxa"/>
          </w:tcPr>
          <w:p w14:paraId="2B6D71C5" w14:textId="77777777" w:rsidR="00BC04E1" w:rsidRPr="00C32C40" w:rsidRDefault="00BC04E1" w:rsidP="00BC04E1">
            <w:pPr>
              <w:rPr>
                <w:lang w:eastAsia="en-AU"/>
              </w:rPr>
            </w:pPr>
            <w:r w:rsidRPr="00C32C40">
              <w:rPr>
                <w:lang w:eastAsia="en-AU"/>
              </w:rPr>
              <w:t>5.39 ± 0.75</w:t>
            </w:r>
          </w:p>
        </w:tc>
        <w:tc>
          <w:tcPr>
            <w:tcW w:w="1510" w:type="dxa"/>
          </w:tcPr>
          <w:p w14:paraId="20B2581A" w14:textId="77777777" w:rsidR="00BC04E1" w:rsidRPr="00C32C40" w:rsidRDefault="00BC04E1" w:rsidP="00BC04E1">
            <w:pPr>
              <w:rPr>
                <w:lang w:eastAsia="en-AU"/>
              </w:rPr>
            </w:pPr>
            <w:r w:rsidRPr="00C32C40">
              <w:rPr>
                <w:lang w:eastAsia="en-AU"/>
              </w:rPr>
              <w:t>6.16 ± 0.61</w:t>
            </w:r>
          </w:p>
        </w:tc>
        <w:tc>
          <w:tcPr>
            <w:tcW w:w="1510" w:type="dxa"/>
          </w:tcPr>
          <w:p w14:paraId="74EAB200" w14:textId="77777777" w:rsidR="00BC04E1" w:rsidRPr="00C32C40" w:rsidRDefault="00BC04E1" w:rsidP="00BC04E1">
            <w:pPr>
              <w:rPr>
                <w:lang w:eastAsia="en-AU"/>
              </w:rPr>
            </w:pPr>
            <w:r w:rsidRPr="00C32C40">
              <w:rPr>
                <w:lang w:eastAsia="en-AU"/>
              </w:rPr>
              <w:t>5.40 ± 1.10</w:t>
            </w:r>
          </w:p>
        </w:tc>
        <w:tc>
          <w:tcPr>
            <w:tcW w:w="1510" w:type="dxa"/>
          </w:tcPr>
          <w:p w14:paraId="6ABB964E" w14:textId="77777777" w:rsidR="00BC04E1" w:rsidRPr="00C32C40" w:rsidRDefault="00BC04E1" w:rsidP="00BC04E1">
            <w:pPr>
              <w:rPr>
                <w:lang w:eastAsia="en-AU"/>
              </w:rPr>
            </w:pPr>
            <w:r w:rsidRPr="00C32C40">
              <w:rPr>
                <w:lang w:eastAsia="en-AU"/>
              </w:rPr>
              <w:t>4.70 ± 1.27</w:t>
            </w:r>
          </w:p>
        </w:tc>
        <w:tc>
          <w:tcPr>
            <w:tcW w:w="1510" w:type="dxa"/>
          </w:tcPr>
          <w:p w14:paraId="398230F0" w14:textId="77777777" w:rsidR="00BC04E1" w:rsidRPr="00C32C40" w:rsidRDefault="00BC04E1" w:rsidP="00BC04E1">
            <w:pPr>
              <w:rPr>
                <w:lang w:eastAsia="en-AU"/>
              </w:rPr>
            </w:pPr>
            <w:r w:rsidRPr="00C32C40">
              <w:rPr>
                <w:lang w:eastAsia="en-AU"/>
              </w:rPr>
              <w:t>4.75 ± 0.78</w:t>
            </w:r>
          </w:p>
        </w:tc>
      </w:tr>
      <w:tr w:rsidR="00BC04E1" w:rsidRPr="00C32C40" w14:paraId="5FC8129D" w14:textId="77777777" w:rsidTr="00BC04E1">
        <w:tc>
          <w:tcPr>
            <w:tcW w:w="1510" w:type="dxa"/>
          </w:tcPr>
          <w:p w14:paraId="4D2A35BA" w14:textId="77777777" w:rsidR="00BC04E1" w:rsidRPr="00C32C40" w:rsidRDefault="00BC04E1" w:rsidP="00BC04E1">
            <w:pPr>
              <w:rPr>
                <w:lang w:eastAsia="en-AU"/>
              </w:rPr>
            </w:pPr>
            <w:r w:rsidRPr="00C32C40">
              <w:rPr>
                <w:lang w:eastAsia="en-AU"/>
              </w:rPr>
              <w:t>Creatinine (µmol/L)</w:t>
            </w:r>
          </w:p>
        </w:tc>
        <w:tc>
          <w:tcPr>
            <w:tcW w:w="1510" w:type="dxa"/>
          </w:tcPr>
          <w:p w14:paraId="675BFAC8" w14:textId="77777777" w:rsidR="00BC04E1" w:rsidRPr="00C32C40" w:rsidRDefault="00BC04E1" w:rsidP="00BC04E1">
            <w:pPr>
              <w:rPr>
                <w:lang w:eastAsia="en-AU"/>
              </w:rPr>
            </w:pPr>
            <w:r w:rsidRPr="00C32C40">
              <w:rPr>
                <w:lang w:eastAsia="en-AU"/>
              </w:rPr>
              <w:t>27 ± 3</w:t>
            </w:r>
          </w:p>
        </w:tc>
        <w:tc>
          <w:tcPr>
            <w:tcW w:w="1510" w:type="dxa"/>
          </w:tcPr>
          <w:p w14:paraId="4EB0BF2B" w14:textId="77777777" w:rsidR="00BC04E1" w:rsidRPr="00C32C40" w:rsidRDefault="00BC04E1" w:rsidP="00BC04E1">
            <w:pPr>
              <w:rPr>
                <w:lang w:eastAsia="en-AU"/>
              </w:rPr>
            </w:pPr>
            <w:r w:rsidRPr="00C32C40">
              <w:rPr>
                <w:lang w:eastAsia="en-AU"/>
              </w:rPr>
              <w:t>25 ± 3</w:t>
            </w:r>
          </w:p>
        </w:tc>
        <w:tc>
          <w:tcPr>
            <w:tcW w:w="1510" w:type="dxa"/>
          </w:tcPr>
          <w:p w14:paraId="6DA2BFC4" w14:textId="77777777" w:rsidR="00BC04E1" w:rsidRPr="00C32C40" w:rsidRDefault="00BC04E1" w:rsidP="00BC04E1">
            <w:pPr>
              <w:rPr>
                <w:lang w:eastAsia="en-AU"/>
              </w:rPr>
            </w:pPr>
            <w:r w:rsidRPr="00C32C40">
              <w:rPr>
                <w:lang w:eastAsia="en-AU"/>
              </w:rPr>
              <w:t>25 ± 2</w:t>
            </w:r>
          </w:p>
        </w:tc>
        <w:tc>
          <w:tcPr>
            <w:tcW w:w="1510" w:type="dxa"/>
          </w:tcPr>
          <w:p w14:paraId="17A3B8AB" w14:textId="77777777" w:rsidR="00BC04E1" w:rsidRPr="00C32C40" w:rsidRDefault="00BC04E1" w:rsidP="00BC04E1">
            <w:pPr>
              <w:rPr>
                <w:lang w:eastAsia="en-AU"/>
              </w:rPr>
            </w:pPr>
            <w:r w:rsidRPr="00C32C40">
              <w:rPr>
                <w:lang w:eastAsia="en-AU"/>
              </w:rPr>
              <w:t>23 ± 2**</w:t>
            </w:r>
          </w:p>
        </w:tc>
        <w:tc>
          <w:tcPr>
            <w:tcW w:w="1510" w:type="dxa"/>
          </w:tcPr>
          <w:p w14:paraId="7EF03256" w14:textId="77777777" w:rsidR="00BC04E1" w:rsidRPr="00C32C40" w:rsidRDefault="00BC04E1" w:rsidP="00BC04E1">
            <w:pPr>
              <w:rPr>
                <w:lang w:eastAsia="en-AU"/>
              </w:rPr>
            </w:pPr>
            <w:r w:rsidRPr="00C32C40">
              <w:rPr>
                <w:lang w:eastAsia="en-AU"/>
              </w:rPr>
              <w:t>25 ± 3</w:t>
            </w:r>
          </w:p>
        </w:tc>
      </w:tr>
      <w:tr w:rsidR="00BC04E1" w:rsidRPr="00C32C40" w14:paraId="27B91174" w14:textId="77777777" w:rsidTr="00BC04E1">
        <w:tc>
          <w:tcPr>
            <w:tcW w:w="1510" w:type="dxa"/>
          </w:tcPr>
          <w:p w14:paraId="197EF72A" w14:textId="77777777" w:rsidR="00BC04E1" w:rsidRPr="00C32C40" w:rsidRDefault="00BC04E1" w:rsidP="00BC04E1">
            <w:pPr>
              <w:rPr>
                <w:lang w:eastAsia="en-AU"/>
              </w:rPr>
            </w:pPr>
            <w:r w:rsidRPr="00C32C40">
              <w:rPr>
                <w:lang w:eastAsia="en-AU"/>
              </w:rPr>
              <w:t>Albumin (g/L)</w:t>
            </w:r>
          </w:p>
        </w:tc>
        <w:tc>
          <w:tcPr>
            <w:tcW w:w="1510" w:type="dxa"/>
          </w:tcPr>
          <w:p w14:paraId="36DCCFD7" w14:textId="77777777" w:rsidR="00BC04E1" w:rsidRPr="00C32C40" w:rsidRDefault="00BC04E1" w:rsidP="00BC04E1">
            <w:pPr>
              <w:rPr>
                <w:lang w:eastAsia="en-AU"/>
              </w:rPr>
            </w:pPr>
            <w:r w:rsidRPr="00C32C40">
              <w:rPr>
                <w:lang w:eastAsia="en-AU"/>
              </w:rPr>
              <w:t>34 ± 1</w:t>
            </w:r>
          </w:p>
        </w:tc>
        <w:tc>
          <w:tcPr>
            <w:tcW w:w="1510" w:type="dxa"/>
          </w:tcPr>
          <w:p w14:paraId="501E2CD1" w14:textId="77777777" w:rsidR="00BC04E1" w:rsidRPr="00C32C40" w:rsidRDefault="00BC04E1" w:rsidP="00BC04E1">
            <w:pPr>
              <w:rPr>
                <w:lang w:eastAsia="en-AU"/>
              </w:rPr>
            </w:pPr>
            <w:r w:rsidRPr="00C32C40">
              <w:rPr>
                <w:lang w:eastAsia="en-AU"/>
              </w:rPr>
              <w:t>33 ± 1</w:t>
            </w:r>
          </w:p>
        </w:tc>
        <w:tc>
          <w:tcPr>
            <w:tcW w:w="1510" w:type="dxa"/>
          </w:tcPr>
          <w:p w14:paraId="30AA333B" w14:textId="77777777" w:rsidR="00BC04E1" w:rsidRPr="00C32C40" w:rsidRDefault="00BC04E1" w:rsidP="00BC04E1">
            <w:pPr>
              <w:rPr>
                <w:lang w:eastAsia="en-AU"/>
              </w:rPr>
            </w:pPr>
            <w:r w:rsidRPr="00C32C40">
              <w:rPr>
                <w:lang w:eastAsia="en-AU"/>
              </w:rPr>
              <w:t>32 ± 2**</w:t>
            </w:r>
          </w:p>
        </w:tc>
        <w:tc>
          <w:tcPr>
            <w:tcW w:w="1510" w:type="dxa"/>
          </w:tcPr>
          <w:p w14:paraId="0C7C2817" w14:textId="77777777" w:rsidR="00BC04E1" w:rsidRPr="00C32C40" w:rsidRDefault="00BC04E1" w:rsidP="00BC04E1">
            <w:pPr>
              <w:rPr>
                <w:lang w:eastAsia="en-AU"/>
              </w:rPr>
            </w:pPr>
            <w:r w:rsidRPr="00C32C40">
              <w:rPr>
                <w:lang w:eastAsia="en-AU"/>
              </w:rPr>
              <w:t>35 ± 2</w:t>
            </w:r>
          </w:p>
        </w:tc>
        <w:tc>
          <w:tcPr>
            <w:tcW w:w="1510" w:type="dxa"/>
          </w:tcPr>
          <w:p w14:paraId="121AC30A" w14:textId="77777777" w:rsidR="00BC04E1" w:rsidRPr="00C32C40" w:rsidRDefault="00BC04E1" w:rsidP="00BC04E1">
            <w:pPr>
              <w:rPr>
                <w:lang w:eastAsia="en-AU"/>
              </w:rPr>
            </w:pPr>
            <w:r w:rsidRPr="00C32C40">
              <w:rPr>
                <w:lang w:eastAsia="en-AU"/>
              </w:rPr>
              <w:t>35 ± 1</w:t>
            </w:r>
          </w:p>
        </w:tc>
      </w:tr>
      <w:tr w:rsidR="00BC04E1" w:rsidRPr="00C32C40" w14:paraId="706CB224" w14:textId="77777777" w:rsidTr="00BC04E1">
        <w:tc>
          <w:tcPr>
            <w:tcW w:w="9060" w:type="dxa"/>
            <w:gridSpan w:val="6"/>
          </w:tcPr>
          <w:p w14:paraId="01DF592D" w14:textId="77777777" w:rsidR="00BC04E1" w:rsidRPr="00C32C40" w:rsidRDefault="00BC04E1" w:rsidP="00BC04E1">
            <w:pPr>
              <w:rPr>
                <w:b/>
                <w:lang w:eastAsia="en-AU"/>
              </w:rPr>
            </w:pPr>
            <w:r w:rsidRPr="00C32C40">
              <w:rPr>
                <w:b/>
                <w:lang w:eastAsia="en-AU"/>
              </w:rPr>
              <w:t>Females</w:t>
            </w:r>
          </w:p>
        </w:tc>
      </w:tr>
      <w:tr w:rsidR="00BC04E1" w:rsidRPr="00C32C40" w14:paraId="06D9AA33" w14:textId="77777777" w:rsidTr="00BC04E1">
        <w:tc>
          <w:tcPr>
            <w:tcW w:w="1510" w:type="dxa"/>
          </w:tcPr>
          <w:p w14:paraId="14FB0206" w14:textId="77777777" w:rsidR="00BC04E1" w:rsidRPr="00C32C40" w:rsidRDefault="00BC04E1" w:rsidP="00BC04E1">
            <w:pPr>
              <w:rPr>
                <w:lang w:eastAsia="en-AU"/>
              </w:rPr>
            </w:pPr>
            <w:r w:rsidRPr="00C32C40">
              <w:rPr>
                <w:lang w:eastAsia="en-AU"/>
              </w:rPr>
              <w:t>Sodium (mmol/L)</w:t>
            </w:r>
          </w:p>
        </w:tc>
        <w:tc>
          <w:tcPr>
            <w:tcW w:w="1510" w:type="dxa"/>
          </w:tcPr>
          <w:p w14:paraId="7C895CCB" w14:textId="77777777" w:rsidR="00BC04E1" w:rsidRPr="00C32C40" w:rsidRDefault="00BC04E1" w:rsidP="00BC04E1">
            <w:pPr>
              <w:rPr>
                <w:lang w:eastAsia="en-AU"/>
              </w:rPr>
            </w:pPr>
            <w:r w:rsidRPr="00C32C40">
              <w:rPr>
                <w:lang w:eastAsia="en-AU"/>
              </w:rPr>
              <w:t>142 ± 1</w:t>
            </w:r>
          </w:p>
        </w:tc>
        <w:tc>
          <w:tcPr>
            <w:tcW w:w="1510" w:type="dxa"/>
          </w:tcPr>
          <w:p w14:paraId="3CB9D5ED" w14:textId="77777777" w:rsidR="00BC04E1" w:rsidRPr="00C32C40" w:rsidRDefault="00BC04E1" w:rsidP="00BC04E1">
            <w:pPr>
              <w:rPr>
                <w:lang w:eastAsia="en-AU"/>
              </w:rPr>
            </w:pPr>
            <w:r w:rsidRPr="00C32C40">
              <w:rPr>
                <w:lang w:eastAsia="en-AU"/>
              </w:rPr>
              <w:t>142 ± 2</w:t>
            </w:r>
          </w:p>
        </w:tc>
        <w:tc>
          <w:tcPr>
            <w:tcW w:w="1510" w:type="dxa"/>
          </w:tcPr>
          <w:p w14:paraId="4050BA71" w14:textId="77777777" w:rsidR="00BC04E1" w:rsidRPr="00C32C40" w:rsidRDefault="00BC04E1" w:rsidP="00BC04E1">
            <w:pPr>
              <w:rPr>
                <w:lang w:eastAsia="en-AU"/>
              </w:rPr>
            </w:pPr>
            <w:r w:rsidRPr="00C32C40">
              <w:rPr>
                <w:lang w:eastAsia="en-AU"/>
              </w:rPr>
              <w:t>141 ± 1</w:t>
            </w:r>
          </w:p>
        </w:tc>
        <w:tc>
          <w:tcPr>
            <w:tcW w:w="1510" w:type="dxa"/>
          </w:tcPr>
          <w:p w14:paraId="740D569E" w14:textId="77777777" w:rsidR="00BC04E1" w:rsidRPr="00C32C40" w:rsidRDefault="00BC04E1" w:rsidP="00BC04E1">
            <w:pPr>
              <w:rPr>
                <w:lang w:eastAsia="en-AU"/>
              </w:rPr>
            </w:pPr>
            <w:r w:rsidRPr="00C32C40">
              <w:rPr>
                <w:lang w:eastAsia="en-AU"/>
              </w:rPr>
              <w:t>141 ± 1**</w:t>
            </w:r>
          </w:p>
        </w:tc>
        <w:tc>
          <w:tcPr>
            <w:tcW w:w="1510" w:type="dxa"/>
          </w:tcPr>
          <w:p w14:paraId="3EC0D5DF" w14:textId="77777777" w:rsidR="00BC04E1" w:rsidRPr="00C32C40" w:rsidRDefault="00BC04E1" w:rsidP="00BC04E1">
            <w:pPr>
              <w:rPr>
                <w:lang w:eastAsia="en-AU"/>
              </w:rPr>
            </w:pPr>
            <w:r w:rsidRPr="00C32C40">
              <w:rPr>
                <w:lang w:eastAsia="en-AU"/>
              </w:rPr>
              <w:t>141 ± 1*</w:t>
            </w:r>
          </w:p>
        </w:tc>
      </w:tr>
      <w:tr w:rsidR="00BC04E1" w:rsidRPr="00C32C40" w14:paraId="6C863BD4" w14:textId="77777777" w:rsidTr="00BC04E1">
        <w:tc>
          <w:tcPr>
            <w:tcW w:w="1510" w:type="dxa"/>
          </w:tcPr>
          <w:p w14:paraId="6763265D" w14:textId="77777777" w:rsidR="00BC04E1" w:rsidRPr="00C32C40" w:rsidRDefault="00BC04E1" w:rsidP="00BC04E1">
            <w:pPr>
              <w:rPr>
                <w:lang w:eastAsia="en-AU"/>
              </w:rPr>
            </w:pPr>
            <w:r w:rsidRPr="00C32C40">
              <w:rPr>
                <w:lang w:eastAsia="en-AU"/>
              </w:rPr>
              <w:t>Chloride (mmol/L)</w:t>
            </w:r>
          </w:p>
        </w:tc>
        <w:tc>
          <w:tcPr>
            <w:tcW w:w="1510" w:type="dxa"/>
          </w:tcPr>
          <w:p w14:paraId="61C3B4B2" w14:textId="77777777" w:rsidR="00BC04E1" w:rsidRPr="00C32C40" w:rsidRDefault="00BC04E1" w:rsidP="00BC04E1">
            <w:pPr>
              <w:rPr>
                <w:lang w:eastAsia="en-AU"/>
              </w:rPr>
            </w:pPr>
            <w:r w:rsidRPr="00C32C40">
              <w:rPr>
                <w:lang w:eastAsia="en-AU"/>
              </w:rPr>
              <w:t>99 ± 1</w:t>
            </w:r>
          </w:p>
        </w:tc>
        <w:tc>
          <w:tcPr>
            <w:tcW w:w="1510" w:type="dxa"/>
          </w:tcPr>
          <w:p w14:paraId="2BF7F49F" w14:textId="77777777" w:rsidR="00BC04E1" w:rsidRPr="00C32C40" w:rsidRDefault="00BC04E1" w:rsidP="00BC04E1">
            <w:pPr>
              <w:rPr>
                <w:lang w:eastAsia="en-AU"/>
              </w:rPr>
            </w:pPr>
            <w:r w:rsidRPr="00C32C40">
              <w:rPr>
                <w:lang w:eastAsia="en-AU"/>
              </w:rPr>
              <w:t>100 ± 2</w:t>
            </w:r>
          </w:p>
        </w:tc>
        <w:tc>
          <w:tcPr>
            <w:tcW w:w="1510" w:type="dxa"/>
          </w:tcPr>
          <w:p w14:paraId="62703713" w14:textId="77777777" w:rsidR="00BC04E1" w:rsidRPr="00C32C40" w:rsidRDefault="00BC04E1" w:rsidP="00BC04E1">
            <w:pPr>
              <w:rPr>
                <w:lang w:eastAsia="en-AU"/>
              </w:rPr>
            </w:pPr>
            <w:r w:rsidRPr="00C32C40">
              <w:rPr>
                <w:lang w:eastAsia="en-AU"/>
              </w:rPr>
              <w:t>100 ± 1</w:t>
            </w:r>
          </w:p>
        </w:tc>
        <w:tc>
          <w:tcPr>
            <w:tcW w:w="1510" w:type="dxa"/>
          </w:tcPr>
          <w:p w14:paraId="05FDC067" w14:textId="77777777" w:rsidR="00BC04E1" w:rsidRPr="00C32C40" w:rsidRDefault="00BC04E1" w:rsidP="00BC04E1">
            <w:pPr>
              <w:rPr>
                <w:lang w:eastAsia="en-AU"/>
              </w:rPr>
            </w:pPr>
            <w:r w:rsidRPr="00C32C40">
              <w:rPr>
                <w:lang w:eastAsia="en-AU"/>
              </w:rPr>
              <w:t>98 ± 2</w:t>
            </w:r>
          </w:p>
        </w:tc>
        <w:tc>
          <w:tcPr>
            <w:tcW w:w="1510" w:type="dxa"/>
          </w:tcPr>
          <w:p w14:paraId="72CAE37E" w14:textId="77777777" w:rsidR="00BC04E1" w:rsidRPr="00C32C40" w:rsidRDefault="00BC04E1" w:rsidP="00BC04E1">
            <w:pPr>
              <w:rPr>
                <w:lang w:eastAsia="en-AU"/>
              </w:rPr>
            </w:pPr>
            <w:r w:rsidRPr="00C32C40">
              <w:rPr>
                <w:lang w:eastAsia="en-AU"/>
              </w:rPr>
              <w:t>98 ± 1</w:t>
            </w:r>
          </w:p>
        </w:tc>
      </w:tr>
      <w:tr w:rsidR="00BC04E1" w:rsidRPr="00C32C40" w14:paraId="7715C7AF" w14:textId="77777777" w:rsidTr="00E26117">
        <w:trPr>
          <w:cantSplit/>
        </w:trPr>
        <w:tc>
          <w:tcPr>
            <w:tcW w:w="1510" w:type="dxa"/>
          </w:tcPr>
          <w:p w14:paraId="74B212F2" w14:textId="77777777" w:rsidR="00BC04E1" w:rsidRPr="00C32C40" w:rsidRDefault="00BC04E1" w:rsidP="00BC04E1">
            <w:pPr>
              <w:rPr>
                <w:lang w:eastAsia="en-AU"/>
              </w:rPr>
            </w:pPr>
            <w:r w:rsidRPr="00C32C40">
              <w:rPr>
                <w:lang w:eastAsia="en-AU"/>
              </w:rPr>
              <w:t>Calcium (mmol/L)</w:t>
            </w:r>
          </w:p>
        </w:tc>
        <w:tc>
          <w:tcPr>
            <w:tcW w:w="1510" w:type="dxa"/>
          </w:tcPr>
          <w:p w14:paraId="6E8DD382" w14:textId="77777777" w:rsidR="00BC04E1" w:rsidRPr="00C32C40" w:rsidRDefault="00BC04E1" w:rsidP="00BC04E1">
            <w:pPr>
              <w:rPr>
                <w:lang w:eastAsia="en-AU"/>
              </w:rPr>
            </w:pPr>
            <w:r w:rsidRPr="00C32C40">
              <w:rPr>
                <w:lang w:eastAsia="en-AU"/>
              </w:rPr>
              <w:t>2.43 ± 0.08</w:t>
            </w:r>
          </w:p>
        </w:tc>
        <w:tc>
          <w:tcPr>
            <w:tcW w:w="1510" w:type="dxa"/>
          </w:tcPr>
          <w:p w14:paraId="51F81D55" w14:textId="77777777" w:rsidR="00BC04E1" w:rsidRPr="00C32C40" w:rsidRDefault="00BC04E1" w:rsidP="00BC04E1">
            <w:pPr>
              <w:rPr>
                <w:lang w:eastAsia="en-AU"/>
              </w:rPr>
            </w:pPr>
            <w:r w:rsidRPr="00C32C40">
              <w:rPr>
                <w:lang w:eastAsia="en-AU"/>
              </w:rPr>
              <w:t>2.51 ± 0.10</w:t>
            </w:r>
          </w:p>
        </w:tc>
        <w:tc>
          <w:tcPr>
            <w:tcW w:w="1510" w:type="dxa"/>
          </w:tcPr>
          <w:p w14:paraId="368A3081" w14:textId="77777777" w:rsidR="00BC04E1" w:rsidRPr="00C32C40" w:rsidRDefault="00BC04E1" w:rsidP="00BC04E1">
            <w:pPr>
              <w:rPr>
                <w:lang w:eastAsia="en-AU"/>
              </w:rPr>
            </w:pPr>
            <w:r w:rsidRPr="00C32C40">
              <w:rPr>
                <w:lang w:eastAsia="en-AU"/>
              </w:rPr>
              <w:t>2.43 ± 0.05</w:t>
            </w:r>
          </w:p>
        </w:tc>
        <w:tc>
          <w:tcPr>
            <w:tcW w:w="1510" w:type="dxa"/>
          </w:tcPr>
          <w:p w14:paraId="6E738A8B" w14:textId="77777777" w:rsidR="00BC04E1" w:rsidRPr="00C32C40" w:rsidRDefault="00BC04E1" w:rsidP="00BC04E1">
            <w:pPr>
              <w:rPr>
                <w:lang w:eastAsia="en-AU"/>
              </w:rPr>
            </w:pPr>
            <w:r w:rsidRPr="00C32C40">
              <w:rPr>
                <w:lang w:eastAsia="en-AU"/>
              </w:rPr>
              <w:t>2.54 ± 0.08**</w:t>
            </w:r>
          </w:p>
        </w:tc>
        <w:tc>
          <w:tcPr>
            <w:tcW w:w="1510" w:type="dxa"/>
          </w:tcPr>
          <w:p w14:paraId="6196F3D9" w14:textId="77777777" w:rsidR="00BC04E1" w:rsidRPr="00C32C40" w:rsidRDefault="00BC04E1" w:rsidP="00BC04E1">
            <w:pPr>
              <w:rPr>
                <w:lang w:eastAsia="en-AU"/>
              </w:rPr>
            </w:pPr>
            <w:r w:rsidRPr="00C32C40">
              <w:rPr>
                <w:lang w:eastAsia="en-AU"/>
              </w:rPr>
              <w:t>2.41 ± 0.07</w:t>
            </w:r>
          </w:p>
        </w:tc>
      </w:tr>
      <w:tr w:rsidR="00BC04E1" w:rsidRPr="00C32C40" w14:paraId="4CA3839B" w14:textId="77777777" w:rsidTr="00BC04E1">
        <w:tc>
          <w:tcPr>
            <w:tcW w:w="1510" w:type="dxa"/>
          </w:tcPr>
          <w:p w14:paraId="199A8E72" w14:textId="77777777" w:rsidR="00BC04E1" w:rsidRPr="00C32C40" w:rsidRDefault="00BC04E1" w:rsidP="00BC04E1">
            <w:pPr>
              <w:rPr>
                <w:lang w:eastAsia="en-AU"/>
              </w:rPr>
            </w:pPr>
            <w:r w:rsidRPr="00C32C40">
              <w:rPr>
                <w:lang w:eastAsia="en-AU"/>
              </w:rPr>
              <w:t>Phosphorus (mmol/L)</w:t>
            </w:r>
          </w:p>
        </w:tc>
        <w:tc>
          <w:tcPr>
            <w:tcW w:w="1510" w:type="dxa"/>
          </w:tcPr>
          <w:p w14:paraId="59576748" w14:textId="77777777" w:rsidR="00BC04E1" w:rsidRPr="00C32C40" w:rsidRDefault="00BC04E1" w:rsidP="00BC04E1">
            <w:pPr>
              <w:rPr>
                <w:lang w:eastAsia="en-AU"/>
              </w:rPr>
            </w:pPr>
            <w:r w:rsidRPr="00C32C40">
              <w:rPr>
                <w:lang w:eastAsia="en-AU"/>
              </w:rPr>
              <w:t>1.77 ± 0.23</w:t>
            </w:r>
          </w:p>
        </w:tc>
        <w:tc>
          <w:tcPr>
            <w:tcW w:w="1510" w:type="dxa"/>
          </w:tcPr>
          <w:p w14:paraId="09221405" w14:textId="77777777" w:rsidR="00BC04E1" w:rsidRPr="00C32C40" w:rsidRDefault="00BC04E1" w:rsidP="00BC04E1">
            <w:pPr>
              <w:rPr>
                <w:lang w:eastAsia="en-AU"/>
              </w:rPr>
            </w:pPr>
            <w:r w:rsidRPr="00C32C40">
              <w:rPr>
                <w:lang w:eastAsia="en-AU"/>
              </w:rPr>
              <w:t>1.83 ± 0.31</w:t>
            </w:r>
          </w:p>
        </w:tc>
        <w:tc>
          <w:tcPr>
            <w:tcW w:w="1510" w:type="dxa"/>
          </w:tcPr>
          <w:p w14:paraId="7B66B5A4" w14:textId="77777777" w:rsidR="00BC04E1" w:rsidRPr="00C32C40" w:rsidRDefault="00BC04E1" w:rsidP="00BC04E1">
            <w:pPr>
              <w:rPr>
                <w:lang w:eastAsia="en-AU"/>
              </w:rPr>
            </w:pPr>
            <w:r w:rsidRPr="00C32C40">
              <w:rPr>
                <w:lang w:eastAsia="en-AU"/>
              </w:rPr>
              <w:t>1.80 ± 0.21</w:t>
            </w:r>
          </w:p>
        </w:tc>
        <w:tc>
          <w:tcPr>
            <w:tcW w:w="1510" w:type="dxa"/>
          </w:tcPr>
          <w:p w14:paraId="2E534CC4" w14:textId="77777777" w:rsidR="00BC04E1" w:rsidRPr="00C32C40" w:rsidRDefault="00BC04E1" w:rsidP="00BC04E1">
            <w:pPr>
              <w:rPr>
                <w:lang w:eastAsia="en-AU"/>
              </w:rPr>
            </w:pPr>
            <w:r w:rsidRPr="00C32C40">
              <w:rPr>
                <w:lang w:eastAsia="en-AU"/>
              </w:rPr>
              <w:t>2.03 ± 0.24*</w:t>
            </w:r>
          </w:p>
        </w:tc>
        <w:tc>
          <w:tcPr>
            <w:tcW w:w="1510" w:type="dxa"/>
          </w:tcPr>
          <w:p w14:paraId="4CB4BC2A" w14:textId="77777777" w:rsidR="00BC04E1" w:rsidRPr="00C32C40" w:rsidRDefault="00BC04E1" w:rsidP="00BC04E1">
            <w:pPr>
              <w:rPr>
                <w:lang w:eastAsia="en-AU"/>
              </w:rPr>
            </w:pPr>
            <w:r w:rsidRPr="00C32C40">
              <w:rPr>
                <w:lang w:eastAsia="en-AU"/>
              </w:rPr>
              <w:t>1.77 ± 0.24</w:t>
            </w:r>
          </w:p>
        </w:tc>
      </w:tr>
      <w:tr w:rsidR="00BC04E1" w:rsidRPr="00C32C40" w14:paraId="102B53AB" w14:textId="77777777" w:rsidTr="00BC04E1">
        <w:tc>
          <w:tcPr>
            <w:tcW w:w="1510" w:type="dxa"/>
          </w:tcPr>
          <w:p w14:paraId="37FC9DD0" w14:textId="77777777" w:rsidR="00BC04E1" w:rsidRPr="00C32C40" w:rsidRDefault="00BC04E1" w:rsidP="00BC04E1">
            <w:pPr>
              <w:rPr>
                <w:lang w:eastAsia="en-AU"/>
              </w:rPr>
            </w:pPr>
            <w:r w:rsidRPr="00C32C40">
              <w:rPr>
                <w:lang w:eastAsia="en-AU"/>
              </w:rPr>
              <w:t>AST (U/L)</w:t>
            </w:r>
          </w:p>
        </w:tc>
        <w:tc>
          <w:tcPr>
            <w:tcW w:w="1510" w:type="dxa"/>
          </w:tcPr>
          <w:p w14:paraId="713EF97E" w14:textId="77777777" w:rsidR="00BC04E1" w:rsidRPr="00C32C40" w:rsidRDefault="00BC04E1" w:rsidP="00BC04E1">
            <w:pPr>
              <w:rPr>
                <w:lang w:eastAsia="en-AU"/>
              </w:rPr>
            </w:pPr>
            <w:r w:rsidRPr="00C32C40">
              <w:rPr>
                <w:lang w:eastAsia="en-AU"/>
              </w:rPr>
              <w:t>70 ± 12</w:t>
            </w:r>
          </w:p>
        </w:tc>
        <w:tc>
          <w:tcPr>
            <w:tcW w:w="1510" w:type="dxa"/>
          </w:tcPr>
          <w:p w14:paraId="17F65B2D" w14:textId="77777777" w:rsidR="00BC04E1" w:rsidRPr="00C32C40" w:rsidRDefault="00BC04E1" w:rsidP="00BC04E1">
            <w:pPr>
              <w:rPr>
                <w:lang w:eastAsia="en-AU"/>
              </w:rPr>
            </w:pPr>
            <w:r w:rsidRPr="00C32C40">
              <w:rPr>
                <w:lang w:eastAsia="en-AU"/>
              </w:rPr>
              <w:t>86 ± 13*</w:t>
            </w:r>
          </w:p>
        </w:tc>
        <w:tc>
          <w:tcPr>
            <w:tcW w:w="1510" w:type="dxa"/>
          </w:tcPr>
          <w:p w14:paraId="61147F53" w14:textId="77777777" w:rsidR="00BC04E1" w:rsidRPr="00C32C40" w:rsidRDefault="00BC04E1" w:rsidP="00BC04E1">
            <w:pPr>
              <w:rPr>
                <w:lang w:eastAsia="en-AU"/>
              </w:rPr>
            </w:pPr>
            <w:r w:rsidRPr="00C32C40">
              <w:rPr>
                <w:lang w:eastAsia="en-AU"/>
              </w:rPr>
              <w:t>82 ± 14</w:t>
            </w:r>
          </w:p>
        </w:tc>
        <w:tc>
          <w:tcPr>
            <w:tcW w:w="1510" w:type="dxa"/>
          </w:tcPr>
          <w:p w14:paraId="6A6572E9" w14:textId="77777777" w:rsidR="00BC04E1" w:rsidRPr="00C32C40" w:rsidRDefault="00BC04E1" w:rsidP="00BC04E1">
            <w:pPr>
              <w:rPr>
                <w:lang w:eastAsia="en-AU"/>
              </w:rPr>
            </w:pPr>
            <w:r w:rsidRPr="00C32C40">
              <w:rPr>
                <w:lang w:eastAsia="en-AU"/>
              </w:rPr>
              <w:t>70 ± 12</w:t>
            </w:r>
          </w:p>
        </w:tc>
        <w:tc>
          <w:tcPr>
            <w:tcW w:w="1510" w:type="dxa"/>
          </w:tcPr>
          <w:p w14:paraId="50F633BA" w14:textId="77777777" w:rsidR="00BC04E1" w:rsidRPr="00C32C40" w:rsidRDefault="00BC04E1" w:rsidP="00BC04E1">
            <w:pPr>
              <w:rPr>
                <w:lang w:eastAsia="en-AU"/>
              </w:rPr>
            </w:pPr>
            <w:r w:rsidRPr="00C32C40">
              <w:rPr>
                <w:lang w:eastAsia="en-AU"/>
              </w:rPr>
              <w:t>69 ± 8</w:t>
            </w:r>
          </w:p>
        </w:tc>
      </w:tr>
      <w:tr w:rsidR="00BC04E1" w:rsidRPr="00C32C40" w14:paraId="669C5620" w14:textId="77777777" w:rsidTr="00BC04E1">
        <w:tc>
          <w:tcPr>
            <w:tcW w:w="1510" w:type="dxa"/>
          </w:tcPr>
          <w:p w14:paraId="69358C94" w14:textId="77777777" w:rsidR="00BC04E1" w:rsidRPr="00C32C40" w:rsidRDefault="00BC04E1" w:rsidP="00BC04E1">
            <w:pPr>
              <w:rPr>
                <w:lang w:eastAsia="en-AU"/>
              </w:rPr>
            </w:pPr>
            <w:r w:rsidRPr="00C32C40">
              <w:rPr>
                <w:lang w:eastAsia="en-AU"/>
              </w:rPr>
              <w:t>Urea (mmol/L)</w:t>
            </w:r>
          </w:p>
        </w:tc>
        <w:tc>
          <w:tcPr>
            <w:tcW w:w="1510" w:type="dxa"/>
          </w:tcPr>
          <w:p w14:paraId="465EF237" w14:textId="77777777" w:rsidR="00BC04E1" w:rsidRPr="00C32C40" w:rsidRDefault="00BC04E1" w:rsidP="00BC04E1">
            <w:pPr>
              <w:rPr>
                <w:lang w:eastAsia="en-AU"/>
              </w:rPr>
            </w:pPr>
            <w:r w:rsidRPr="00C32C40">
              <w:rPr>
                <w:lang w:eastAsia="en-AU"/>
              </w:rPr>
              <w:t>5.69 ± 0.58</w:t>
            </w:r>
          </w:p>
        </w:tc>
        <w:tc>
          <w:tcPr>
            <w:tcW w:w="1510" w:type="dxa"/>
          </w:tcPr>
          <w:p w14:paraId="437F09C3" w14:textId="77777777" w:rsidR="00BC04E1" w:rsidRPr="00C32C40" w:rsidRDefault="00BC04E1" w:rsidP="00BC04E1">
            <w:pPr>
              <w:rPr>
                <w:lang w:eastAsia="en-AU"/>
              </w:rPr>
            </w:pPr>
            <w:r w:rsidRPr="00C32C40">
              <w:rPr>
                <w:lang w:eastAsia="en-AU"/>
              </w:rPr>
              <w:t>6.77 ± 0.76*</w:t>
            </w:r>
          </w:p>
        </w:tc>
        <w:tc>
          <w:tcPr>
            <w:tcW w:w="1510" w:type="dxa"/>
          </w:tcPr>
          <w:p w14:paraId="7BA65940" w14:textId="77777777" w:rsidR="00BC04E1" w:rsidRPr="00C32C40" w:rsidRDefault="00BC04E1" w:rsidP="00BC04E1">
            <w:pPr>
              <w:rPr>
                <w:lang w:eastAsia="en-AU"/>
              </w:rPr>
            </w:pPr>
            <w:r w:rsidRPr="00C32C40">
              <w:rPr>
                <w:lang w:eastAsia="en-AU"/>
              </w:rPr>
              <w:t>6.86 ± 1.16*</w:t>
            </w:r>
          </w:p>
        </w:tc>
        <w:tc>
          <w:tcPr>
            <w:tcW w:w="1510" w:type="dxa"/>
          </w:tcPr>
          <w:p w14:paraId="37BADD2B" w14:textId="77777777" w:rsidR="00BC04E1" w:rsidRPr="00C32C40" w:rsidRDefault="00BC04E1" w:rsidP="00BC04E1">
            <w:pPr>
              <w:rPr>
                <w:lang w:eastAsia="en-AU"/>
              </w:rPr>
            </w:pPr>
            <w:r w:rsidRPr="00C32C40">
              <w:rPr>
                <w:lang w:eastAsia="en-AU"/>
              </w:rPr>
              <w:t>5.80 ± 1.09</w:t>
            </w:r>
          </w:p>
        </w:tc>
        <w:tc>
          <w:tcPr>
            <w:tcW w:w="1510" w:type="dxa"/>
          </w:tcPr>
          <w:p w14:paraId="16C38A46" w14:textId="77777777" w:rsidR="00BC04E1" w:rsidRPr="00C32C40" w:rsidRDefault="00BC04E1" w:rsidP="00BC04E1">
            <w:pPr>
              <w:rPr>
                <w:lang w:eastAsia="en-AU"/>
              </w:rPr>
            </w:pPr>
            <w:r w:rsidRPr="00C32C40">
              <w:rPr>
                <w:lang w:eastAsia="en-AU"/>
              </w:rPr>
              <w:t>5.94 ± 0.48</w:t>
            </w:r>
          </w:p>
        </w:tc>
      </w:tr>
      <w:tr w:rsidR="00BC04E1" w:rsidRPr="00C32C40" w14:paraId="39FD7E00" w14:textId="77777777" w:rsidTr="00BC04E1">
        <w:tc>
          <w:tcPr>
            <w:tcW w:w="1510" w:type="dxa"/>
          </w:tcPr>
          <w:p w14:paraId="16A0FA65" w14:textId="77777777" w:rsidR="00BC04E1" w:rsidRPr="00C32C40" w:rsidRDefault="00BC04E1" w:rsidP="00BC04E1">
            <w:pPr>
              <w:rPr>
                <w:lang w:eastAsia="en-AU"/>
              </w:rPr>
            </w:pPr>
            <w:r w:rsidRPr="00C32C40">
              <w:rPr>
                <w:lang w:eastAsia="en-AU"/>
              </w:rPr>
              <w:t>Creatinine (µmol/L)</w:t>
            </w:r>
          </w:p>
        </w:tc>
        <w:tc>
          <w:tcPr>
            <w:tcW w:w="1510" w:type="dxa"/>
          </w:tcPr>
          <w:p w14:paraId="38B2B654" w14:textId="77777777" w:rsidR="00BC04E1" w:rsidRPr="00C32C40" w:rsidRDefault="00BC04E1" w:rsidP="00BC04E1">
            <w:pPr>
              <w:rPr>
                <w:lang w:eastAsia="en-AU"/>
              </w:rPr>
            </w:pPr>
            <w:r w:rsidRPr="00C32C40">
              <w:rPr>
                <w:lang w:eastAsia="en-AU"/>
              </w:rPr>
              <w:t>27 ± 1</w:t>
            </w:r>
          </w:p>
        </w:tc>
        <w:tc>
          <w:tcPr>
            <w:tcW w:w="1510" w:type="dxa"/>
          </w:tcPr>
          <w:p w14:paraId="3B0992DA" w14:textId="77777777" w:rsidR="00BC04E1" w:rsidRPr="00C32C40" w:rsidRDefault="00BC04E1" w:rsidP="00BC04E1">
            <w:pPr>
              <w:rPr>
                <w:lang w:eastAsia="en-AU"/>
              </w:rPr>
            </w:pPr>
            <w:r w:rsidRPr="00C32C40">
              <w:rPr>
                <w:lang w:eastAsia="en-AU"/>
              </w:rPr>
              <w:t>29 ± 3</w:t>
            </w:r>
          </w:p>
        </w:tc>
        <w:tc>
          <w:tcPr>
            <w:tcW w:w="1510" w:type="dxa"/>
          </w:tcPr>
          <w:p w14:paraId="795382F8" w14:textId="77777777" w:rsidR="00BC04E1" w:rsidRPr="00C32C40" w:rsidRDefault="00BC04E1" w:rsidP="00BC04E1">
            <w:pPr>
              <w:rPr>
                <w:lang w:eastAsia="en-AU"/>
              </w:rPr>
            </w:pPr>
            <w:r w:rsidRPr="00C32C40">
              <w:rPr>
                <w:lang w:eastAsia="en-AU"/>
              </w:rPr>
              <w:t>29 ± 3</w:t>
            </w:r>
          </w:p>
        </w:tc>
        <w:tc>
          <w:tcPr>
            <w:tcW w:w="1510" w:type="dxa"/>
          </w:tcPr>
          <w:p w14:paraId="13D452C4" w14:textId="77777777" w:rsidR="00BC04E1" w:rsidRPr="00C32C40" w:rsidRDefault="00BC04E1" w:rsidP="00BC04E1">
            <w:pPr>
              <w:rPr>
                <w:lang w:eastAsia="en-AU"/>
              </w:rPr>
            </w:pPr>
            <w:r w:rsidRPr="00C32C40">
              <w:rPr>
                <w:lang w:eastAsia="en-AU"/>
              </w:rPr>
              <w:t>29 ± 3</w:t>
            </w:r>
          </w:p>
        </w:tc>
        <w:tc>
          <w:tcPr>
            <w:tcW w:w="1510" w:type="dxa"/>
          </w:tcPr>
          <w:p w14:paraId="5377E79E" w14:textId="77777777" w:rsidR="00BC04E1" w:rsidRPr="00C32C40" w:rsidRDefault="00BC04E1" w:rsidP="00BC04E1">
            <w:pPr>
              <w:rPr>
                <w:lang w:eastAsia="en-AU"/>
              </w:rPr>
            </w:pPr>
            <w:r w:rsidRPr="00C32C40">
              <w:rPr>
                <w:lang w:eastAsia="en-AU"/>
              </w:rPr>
              <w:t>27 ± 2</w:t>
            </w:r>
          </w:p>
        </w:tc>
      </w:tr>
      <w:tr w:rsidR="00BC04E1" w:rsidRPr="00C32C40" w14:paraId="3E186C56" w14:textId="77777777" w:rsidTr="00BC04E1">
        <w:tc>
          <w:tcPr>
            <w:tcW w:w="1510" w:type="dxa"/>
          </w:tcPr>
          <w:p w14:paraId="4CD7AB87" w14:textId="77777777" w:rsidR="00BC04E1" w:rsidRPr="00C32C40" w:rsidRDefault="00BC04E1" w:rsidP="00BC04E1">
            <w:pPr>
              <w:rPr>
                <w:lang w:eastAsia="en-AU"/>
              </w:rPr>
            </w:pPr>
            <w:r w:rsidRPr="00C32C40">
              <w:rPr>
                <w:lang w:eastAsia="en-AU"/>
              </w:rPr>
              <w:t>Albumin (g/L)</w:t>
            </w:r>
          </w:p>
        </w:tc>
        <w:tc>
          <w:tcPr>
            <w:tcW w:w="1510" w:type="dxa"/>
          </w:tcPr>
          <w:p w14:paraId="08DC389B" w14:textId="77777777" w:rsidR="00BC04E1" w:rsidRPr="00C32C40" w:rsidRDefault="00BC04E1" w:rsidP="00BC04E1">
            <w:pPr>
              <w:rPr>
                <w:lang w:eastAsia="en-AU"/>
              </w:rPr>
            </w:pPr>
            <w:r w:rsidRPr="00C32C40">
              <w:rPr>
                <w:lang w:eastAsia="en-AU"/>
              </w:rPr>
              <w:t>40 ± 2</w:t>
            </w:r>
          </w:p>
        </w:tc>
        <w:tc>
          <w:tcPr>
            <w:tcW w:w="1510" w:type="dxa"/>
          </w:tcPr>
          <w:p w14:paraId="03744EA1" w14:textId="77777777" w:rsidR="00BC04E1" w:rsidRPr="00C32C40" w:rsidRDefault="00BC04E1" w:rsidP="00BC04E1">
            <w:pPr>
              <w:rPr>
                <w:lang w:eastAsia="en-AU"/>
              </w:rPr>
            </w:pPr>
            <w:r w:rsidRPr="00C32C40">
              <w:rPr>
                <w:lang w:eastAsia="en-AU"/>
              </w:rPr>
              <w:t>37 ± 3*</w:t>
            </w:r>
          </w:p>
        </w:tc>
        <w:tc>
          <w:tcPr>
            <w:tcW w:w="1510" w:type="dxa"/>
          </w:tcPr>
          <w:p w14:paraId="1FF9326F" w14:textId="77777777" w:rsidR="00BC04E1" w:rsidRPr="00C32C40" w:rsidRDefault="00BC04E1" w:rsidP="00BC04E1">
            <w:pPr>
              <w:rPr>
                <w:lang w:eastAsia="en-AU"/>
              </w:rPr>
            </w:pPr>
            <w:r w:rsidRPr="00C32C40">
              <w:rPr>
                <w:lang w:eastAsia="en-AU"/>
              </w:rPr>
              <w:t>37 ± 2*</w:t>
            </w:r>
          </w:p>
        </w:tc>
        <w:tc>
          <w:tcPr>
            <w:tcW w:w="1510" w:type="dxa"/>
          </w:tcPr>
          <w:p w14:paraId="36108BCA" w14:textId="77777777" w:rsidR="00BC04E1" w:rsidRPr="00C32C40" w:rsidRDefault="00BC04E1" w:rsidP="00BC04E1">
            <w:pPr>
              <w:rPr>
                <w:lang w:eastAsia="en-AU"/>
              </w:rPr>
            </w:pPr>
            <w:r w:rsidRPr="00C32C40">
              <w:rPr>
                <w:lang w:eastAsia="en-AU"/>
              </w:rPr>
              <w:t>39 ± 4*</w:t>
            </w:r>
          </w:p>
        </w:tc>
        <w:tc>
          <w:tcPr>
            <w:tcW w:w="1510" w:type="dxa"/>
          </w:tcPr>
          <w:p w14:paraId="33CF9874" w14:textId="77777777" w:rsidR="00BC04E1" w:rsidRPr="00C32C40" w:rsidRDefault="00BC04E1" w:rsidP="00BC04E1">
            <w:pPr>
              <w:rPr>
                <w:lang w:eastAsia="en-AU"/>
              </w:rPr>
            </w:pPr>
            <w:r w:rsidRPr="00C32C40">
              <w:rPr>
                <w:lang w:eastAsia="en-AU"/>
              </w:rPr>
              <w:t>38 ± 2</w:t>
            </w:r>
          </w:p>
        </w:tc>
      </w:tr>
    </w:tbl>
    <w:p w14:paraId="4A01030C" w14:textId="77777777" w:rsidR="00BC04E1" w:rsidRPr="00C32C40" w:rsidRDefault="00BC04E1" w:rsidP="00BC04E1">
      <w:pPr>
        <w:rPr>
          <w:lang w:eastAsia="en-AU"/>
        </w:rPr>
      </w:pPr>
      <w:r w:rsidRPr="00C32C40">
        <w:rPr>
          <w:lang w:eastAsia="en-AU"/>
        </w:rPr>
        <w:t>* Significantly different from vehicle control (p &lt; 0.05)</w:t>
      </w:r>
    </w:p>
    <w:p w14:paraId="23DEBB1A" w14:textId="77777777" w:rsidR="00BC04E1" w:rsidRPr="00C32C40" w:rsidRDefault="00BC04E1" w:rsidP="00BC04E1">
      <w:pPr>
        <w:rPr>
          <w:lang w:eastAsia="en-AU"/>
        </w:rPr>
      </w:pPr>
      <w:r w:rsidRPr="00C32C40">
        <w:rPr>
          <w:lang w:eastAsia="en-AU"/>
        </w:rPr>
        <w:t>** Significantly different from vehicle control (p &lt; 0.01)</w:t>
      </w:r>
    </w:p>
    <w:p w14:paraId="32BCA2D2" w14:textId="77777777" w:rsidR="00BC04E1" w:rsidRPr="00C32C40" w:rsidRDefault="00BC04E1" w:rsidP="00BC04E1">
      <w:pPr>
        <w:rPr>
          <w:lang w:eastAsia="en-AU"/>
        </w:rPr>
      </w:pPr>
    </w:p>
    <w:p w14:paraId="3654A729" w14:textId="6C4423CA" w:rsidR="00BC04E1" w:rsidRDefault="00BC04E1" w:rsidP="00F15550">
      <w:pPr>
        <w:pStyle w:val="FSTableFigureHeading"/>
        <w:rPr>
          <w:lang w:eastAsia="en-AU"/>
        </w:rPr>
      </w:pPr>
      <w:r w:rsidRPr="00C92344">
        <w:rPr>
          <w:lang w:eastAsia="en-AU"/>
        </w:rPr>
        <w:t xml:space="preserve">Table </w:t>
      </w:r>
      <w:r w:rsidRPr="00C92344">
        <w:rPr>
          <w:lang w:eastAsia="en-AU"/>
        </w:rPr>
        <w:fldChar w:fldCharType="begin"/>
      </w:r>
      <w:r w:rsidRPr="00C92344">
        <w:rPr>
          <w:lang w:eastAsia="en-AU"/>
        </w:rPr>
        <w:instrText xml:space="preserve"> SEQ Table \* ARABIC </w:instrText>
      </w:r>
      <w:r w:rsidRPr="00C92344">
        <w:rPr>
          <w:lang w:eastAsia="en-AU"/>
        </w:rPr>
        <w:fldChar w:fldCharType="separate"/>
      </w:r>
      <w:r w:rsidR="00DF537B">
        <w:rPr>
          <w:noProof/>
          <w:lang w:eastAsia="en-AU"/>
        </w:rPr>
        <w:t>4</w:t>
      </w:r>
      <w:r w:rsidRPr="00C92344">
        <w:rPr>
          <w:lang w:eastAsia="en-AU"/>
        </w:rPr>
        <w:fldChar w:fldCharType="end"/>
      </w:r>
      <w:r w:rsidRPr="00C92344">
        <w:rPr>
          <w:lang w:eastAsia="en-AU"/>
        </w:rPr>
        <w:t xml:space="preserve"> Urinalysis values for males and females administered 2'-FL/DFL for which statistically significant changes were observed</w:t>
      </w:r>
    </w:p>
    <w:tbl>
      <w:tblPr>
        <w:tblStyle w:val="TableGrid"/>
        <w:tblW w:w="0" w:type="auto"/>
        <w:tblLook w:val="04A0" w:firstRow="1" w:lastRow="0" w:firstColumn="1" w:lastColumn="0" w:noHBand="0" w:noVBand="1"/>
      </w:tblPr>
      <w:tblGrid>
        <w:gridCol w:w="1459"/>
        <w:gridCol w:w="1266"/>
        <w:gridCol w:w="1267"/>
        <w:gridCol w:w="1267"/>
        <w:gridCol w:w="1267"/>
        <w:gridCol w:w="1267"/>
        <w:gridCol w:w="1267"/>
      </w:tblGrid>
      <w:tr w:rsidR="00BC04E1" w:rsidRPr="00C32C40" w14:paraId="40D78B7C" w14:textId="77777777" w:rsidTr="00BC04E1">
        <w:tc>
          <w:tcPr>
            <w:tcW w:w="1459" w:type="dxa"/>
            <w:vMerge w:val="restart"/>
          </w:tcPr>
          <w:p w14:paraId="02409196" w14:textId="77777777" w:rsidR="00BC04E1" w:rsidRPr="00C32C40" w:rsidRDefault="00BC04E1" w:rsidP="00BC04E1">
            <w:pPr>
              <w:rPr>
                <w:b/>
                <w:lang w:eastAsia="en-AU"/>
              </w:rPr>
            </w:pPr>
            <w:r w:rsidRPr="00C32C40">
              <w:rPr>
                <w:b/>
                <w:lang w:eastAsia="en-AU"/>
              </w:rPr>
              <w:t>Parameter</w:t>
            </w:r>
          </w:p>
        </w:tc>
        <w:tc>
          <w:tcPr>
            <w:tcW w:w="6334" w:type="dxa"/>
            <w:gridSpan w:val="5"/>
          </w:tcPr>
          <w:p w14:paraId="021DDFD8" w14:textId="77777777" w:rsidR="00BC04E1" w:rsidRPr="00C32C40" w:rsidRDefault="00BC04E1" w:rsidP="00BC04E1">
            <w:pPr>
              <w:rPr>
                <w:b/>
                <w:lang w:eastAsia="en-AU"/>
              </w:rPr>
            </w:pPr>
            <w:r w:rsidRPr="00C32C40">
              <w:rPr>
                <w:b/>
                <w:lang w:eastAsia="en-AU"/>
              </w:rPr>
              <w:t>Dose (mg/kg bw/day)</w:t>
            </w:r>
          </w:p>
        </w:tc>
        <w:tc>
          <w:tcPr>
            <w:tcW w:w="1267" w:type="dxa"/>
            <w:vMerge w:val="restart"/>
          </w:tcPr>
          <w:p w14:paraId="4F21055C" w14:textId="77777777" w:rsidR="00BC04E1" w:rsidRPr="00C32C40" w:rsidRDefault="00BC04E1" w:rsidP="00BC04E1">
            <w:pPr>
              <w:rPr>
                <w:b/>
                <w:lang w:eastAsia="en-AU"/>
              </w:rPr>
            </w:pPr>
            <w:r w:rsidRPr="00C32C40">
              <w:rPr>
                <w:b/>
                <w:lang w:eastAsia="en-AU"/>
              </w:rPr>
              <w:t xml:space="preserve">Historical control </w:t>
            </w:r>
            <w:r w:rsidRPr="00C32C40">
              <w:rPr>
                <w:b/>
                <w:lang w:eastAsia="en-AU"/>
              </w:rPr>
              <w:lastRenderedPageBreak/>
              <w:t>data</w:t>
            </w:r>
          </w:p>
        </w:tc>
      </w:tr>
      <w:tr w:rsidR="00BC04E1" w:rsidRPr="00C32C40" w14:paraId="00D6D0FA" w14:textId="77777777" w:rsidTr="00BC04E1">
        <w:tc>
          <w:tcPr>
            <w:tcW w:w="1459" w:type="dxa"/>
            <w:vMerge/>
          </w:tcPr>
          <w:p w14:paraId="280EE9EB" w14:textId="77777777" w:rsidR="00BC04E1" w:rsidRPr="00C32C40" w:rsidRDefault="00BC04E1" w:rsidP="00BC04E1">
            <w:pPr>
              <w:rPr>
                <w:b/>
                <w:lang w:eastAsia="en-AU"/>
              </w:rPr>
            </w:pPr>
          </w:p>
        </w:tc>
        <w:tc>
          <w:tcPr>
            <w:tcW w:w="1266" w:type="dxa"/>
          </w:tcPr>
          <w:p w14:paraId="5F3095FD" w14:textId="77777777" w:rsidR="00BC04E1" w:rsidRPr="00C32C40" w:rsidRDefault="00BC04E1" w:rsidP="00BC04E1">
            <w:pPr>
              <w:rPr>
                <w:b/>
                <w:lang w:eastAsia="en-AU"/>
              </w:rPr>
            </w:pPr>
            <w:r w:rsidRPr="00C32C40">
              <w:rPr>
                <w:b/>
                <w:lang w:eastAsia="en-AU"/>
              </w:rPr>
              <w:t>0</w:t>
            </w:r>
          </w:p>
        </w:tc>
        <w:tc>
          <w:tcPr>
            <w:tcW w:w="1267" w:type="dxa"/>
          </w:tcPr>
          <w:p w14:paraId="65F6FEE6" w14:textId="77777777" w:rsidR="00BC04E1" w:rsidRPr="00C32C40" w:rsidRDefault="00BC04E1" w:rsidP="00BC04E1">
            <w:pPr>
              <w:rPr>
                <w:b/>
                <w:lang w:eastAsia="en-AU"/>
              </w:rPr>
            </w:pPr>
            <w:r w:rsidRPr="00C32C40">
              <w:rPr>
                <w:b/>
                <w:lang w:eastAsia="en-AU"/>
              </w:rPr>
              <w:t>1000</w:t>
            </w:r>
          </w:p>
        </w:tc>
        <w:tc>
          <w:tcPr>
            <w:tcW w:w="1267" w:type="dxa"/>
          </w:tcPr>
          <w:p w14:paraId="4F9D9E49" w14:textId="77777777" w:rsidR="00BC04E1" w:rsidRPr="00C32C40" w:rsidRDefault="00BC04E1" w:rsidP="00BC04E1">
            <w:pPr>
              <w:rPr>
                <w:b/>
                <w:lang w:eastAsia="en-AU"/>
              </w:rPr>
            </w:pPr>
            <w:r w:rsidRPr="00C32C40">
              <w:rPr>
                <w:b/>
                <w:lang w:eastAsia="en-AU"/>
              </w:rPr>
              <w:t>3000</w:t>
            </w:r>
          </w:p>
        </w:tc>
        <w:tc>
          <w:tcPr>
            <w:tcW w:w="1267" w:type="dxa"/>
          </w:tcPr>
          <w:p w14:paraId="6CCE4376" w14:textId="77777777" w:rsidR="00BC04E1" w:rsidRPr="00C32C40" w:rsidRDefault="00BC04E1" w:rsidP="00BC04E1">
            <w:pPr>
              <w:rPr>
                <w:b/>
                <w:lang w:eastAsia="en-AU"/>
              </w:rPr>
            </w:pPr>
            <w:r w:rsidRPr="00C32C40">
              <w:rPr>
                <w:b/>
                <w:lang w:eastAsia="en-AU"/>
              </w:rPr>
              <w:t>5000</w:t>
            </w:r>
          </w:p>
        </w:tc>
        <w:tc>
          <w:tcPr>
            <w:tcW w:w="1267" w:type="dxa"/>
          </w:tcPr>
          <w:p w14:paraId="3FFF0A1E" w14:textId="77777777" w:rsidR="00BC04E1" w:rsidRPr="00C32C40" w:rsidRDefault="00BC04E1" w:rsidP="00BC04E1">
            <w:pPr>
              <w:rPr>
                <w:b/>
                <w:lang w:eastAsia="en-AU"/>
              </w:rPr>
            </w:pPr>
            <w:r w:rsidRPr="00C32C40">
              <w:rPr>
                <w:b/>
                <w:lang w:eastAsia="en-AU"/>
              </w:rPr>
              <w:t>5000 FOS</w:t>
            </w:r>
          </w:p>
        </w:tc>
        <w:tc>
          <w:tcPr>
            <w:tcW w:w="1267" w:type="dxa"/>
            <w:vMerge/>
          </w:tcPr>
          <w:p w14:paraId="3633EB4E" w14:textId="77777777" w:rsidR="00BC04E1" w:rsidRPr="00C32C40" w:rsidRDefault="00BC04E1" w:rsidP="00BC04E1">
            <w:pPr>
              <w:rPr>
                <w:b/>
                <w:lang w:eastAsia="en-AU"/>
              </w:rPr>
            </w:pPr>
          </w:p>
        </w:tc>
      </w:tr>
      <w:tr w:rsidR="00BC04E1" w:rsidRPr="00C32C40" w14:paraId="5F733F85" w14:textId="77777777" w:rsidTr="00BC04E1">
        <w:tc>
          <w:tcPr>
            <w:tcW w:w="9060" w:type="dxa"/>
            <w:gridSpan w:val="7"/>
          </w:tcPr>
          <w:p w14:paraId="4C1BBECB" w14:textId="77777777" w:rsidR="00BC04E1" w:rsidRPr="00C32C40" w:rsidRDefault="00BC04E1" w:rsidP="00BC04E1">
            <w:pPr>
              <w:rPr>
                <w:b/>
                <w:lang w:eastAsia="en-AU"/>
              </w:rPr>
            </w:pPr>
            <w:r w:rsidRPr="00C32C40">
              <w:rPr>
                <w:b/>
                <w:lang w:eastAsia="en-AU"/>
              </w:rPr>
              <w:t>Males</w:t>
            </w:r>
          </w:p>
        </w:tc>
      </w:tr>
      <w:tr w:rsidR="00BC04E1" w:rsidRPr="00C32C40" w14:paraId="3BB801BF" w14:textId="77777777" w:rsidTr="00BC04E1">
        <w:tc>
          <w:tcPr>
            <w:tcW w:w="1459" w:type="dxa"/>
          </w:tcPr>
          <w:p w14:paraId="6358CB73" w14:textId="77777777" w:rsidR="00BC04E1" w:rsidRPr="00C32C40" w:rsidRDefault="00BC04E1" w:rsidP="00BC04E1">
            <w:pPr>
              <w:rPr>
                <w:lang w:eastAsia="en-AU"/>
              </w:rPr>
            </w:pPr>
            <w:r w:rsidRPr="00C32C40">
              <w:rPr>
                <w:lang w:eastAsia="en-AU"/>
              </w:rPr>
              <w:t>pH</w:t>
            </w:r>
          </w:p>
        </w:tc>
        <w:tc>
          <w:tcPr>
            <w:tcW w:w="1266" w:type="dxa"/>
          </w:tcPr>
          <w:p w14:paraId="6081D776" w14:textId="77777777" w:rsidR="00BC04E1" w:rsidRPr="00C32C40" w:rsidRDefault="00BC04E1" w:rsidP="00BC04E1">
            <w:pPr>
              <w:rPr>
                <w:lang w:eastAsia="en-AU"/>
              </w:rPr>
            </w:pPr>
            <w:r w:rsidRPr="00C32C40">
              <w:rPr>
                <w:lang w:eastAsia="en-AU"/>
              </w:rPr>
              <w:t>7.7 ± 0.6</w:t>
            </w:r>
          </w:p>
        </w:tc>
        <w:tc>
          <w:tcPr>
            <w:tcW w:w="1267" w:type="dxa"/>
          </w:tcPr>
          <w:p w14:paraId="7033BE27" w14:textId="77777777" w:rsidR="00BC04E1" w:rsidRPr="00C32C40" w:rsidRDefault="00BC04E1" w:rsidP="00BC04E1">
            <w:pPr>
              <w:rPr>
                <w:lang w:eastAsia="en-AU"/>
              </w:rPr>
            </w:pPr>
            <w:r w:rsidRPr="00C32C40">
              <w:rPr>
                <w:lang w:eastAsia="en-AU"/>
              </w:rPr>
              <w:t>7.5 ± 0.5</w:t>
            </w:r>
          </w:p>
        </w:tc>
        <w:tc>
          <w:tcPr>
            <w:tcW w:w="1267" w:type="dxa"/>
          </w:tcPr>
          <w:p w14:paraId="0C12DAC7" w14:textId="77777777" w:rsidR="00BC04E1" w:rsidRPr="00C32C40" w:rsidRDefault="00BC04E1" w:rsidP="00BC04E1">
            <w:pPr>
              <w:rPr>
                <w:lang w:eastAsia="en-AU"/>
              </w:rPr>
            </w:pPr>
            <w:r w:rsidRPr="00C32C40">
              <w:rPr>
                <w:lang w:eastAsia="en-AU"/>
              </w:rPr>
              <w:t>7.8 ± 0.8</w:t>
            </w:r>
          </w:p>
        </w:tc>
        <w:tc>
          <w:tcPr>
            <w:tcW w:w="1267" w:type="dxa"/>
          </w:tcPr>
          <w:p w14:paraId="4A5FBA77" w14:textId="77777777" w:rsidR="00BC04E1" w:rsidRPr="00C32C40" w:rsidRDefault="00BC04E1" w:rsidP="00BC04E1">
            <w:pPr>
              <w:rPr>
                <w:lang w:eastAsia="en-AU"/>
              </w:rPr>
            </w:pPr>
            <w:r w:rsidRPr="00C32C40">
              <w:rPr>
                <w:lang w:eastAsia="en-AU"/>
              </w:rPr>
              <w:t>7.7 ± 1.0</w:t>
            </w:r>
          </w:p>
        </w:tc>
        <w:tc>
          <w:tcPr>
            <w:tcW w:w="1267" w:type="dxa"/>
          </w:tcPr>
          <w:p w14:paraId="55814D95" w14:textId="77777777" w:rsidR="00BC04E1" w:rsidRPr="00C32C40" w:rsidRDefault="00BC04E1" w:rsidP="00BC04E1">
            <w:pPr>
              <w:rPr>
                <w:lang w:eastAsia="en-AU"/>
              </w:rPr>
            </w:pPr>
            <w:r w:rsidRPr="00C32C40">
              <w:rPr>
                <w:lang w:eastAsia="en-AU"/>
              </w:rPr>
              <w:t>8.0 ± 0.7</w:t>
            </w:r>
          </w:p>
        </w:tc>
        <w:tc>
          <w:tcPr>
            <w:tcW w:w="1267" w:type="dxa"/>
          </w:tcPr>
          <w:p w14:paraId="5C8A2B9D" w14:textId="77777777" w:rsidR="00BC04E1" w:rsidRPr="00C32C40" w:rsidRDefault="00BC04E1" w:rsidP="00BC04E1">
            <w:pPr>
              <w:rPr>
                <w:lang w:eastAsia="en-AU"/>
              </w:rPr>
            </w:pPr>
            <w:r w:rsidRPr="00C32C40">
              <w:rPr>
                <w:lang w:eastAsia="en-AU"/>
              </w:rPr>
              <w:t>6.50 – 8.70</w:t>
            </w:r>
          </w:p>
        </w:tc>
      </w:tr>
      <w:tr w:rsidR="00BC04E1" w:rsidRPr="00C32C40" w14:paraId="20E08B4A" w14:textId="77777777" w:rsidTr="00BC04E1">
        <w:tc>
          <w:tcPr>
            <w:tcW w:w="1459" w:type="dxa"/>
          </w:tcPr>
          <w:p w14:paraId="1D27E2D1" w14:textId="77777777" w:rsidR="00BC04E1" w:rsidRPr="00C32C40" w:rsidRDefault="00BC04E1" w:rsidP="00BC04E1">
            <w:pPr>
              <w:rPr>
                <w:lang w:eastAsia="en-AU"/>
              </w:rPr>
            </w:pPr>
            <w:r w:rsidRPr="00C32C40">
              <w:rPr>
                <w:lang w:eastAsia="en-AU"/>
              </w:rPr>
              <w:t>Total creatinine (µmol)</w:t>
            </w:r>
          </w:p>
        </w:tc>
        <w:tc>
          <w:tcPr>
            <w:tcW w:w="1266" w:type="dxa"/>
          </w:tcPr>
          <w:p w14:paraId="1E352B05" w14:textId="77777777" w:rsidR="00BC04E1" w:rsidRPr="00C32C40" w:rsidRDefault="00BC04E1" w:rsidP="00BC04E1">
            <w:pPr>
              <w:rPr>
                <w:lang w:eastAsia="en-AU"/>
              </w:rPr>
            </w:pPr>
            <w:r w:rsidRPr="00C32C40">
              <w:rPr>
                <w:lang w:eastAsia="en-AU"/>
              </w:rPr>
              <w:t>82.49 ± 7.00</w:t>
            </w:r>
          </w:p>
        </w:tc>
        <w:tc>
          <w:tcPr>
            <w:tcW w:w="1267" w:type="dxa"/>
          </w:tcPr>
          <w:p w14:paraId="78C0100B" w14:textId="77777777" w:rsidR="00BC04E1" w:rsidRPr="00C32C40" w:rsidRDefault="00BC04E1" w:rsidP="00BC04E1">
            <w:pPr>
              <w:rPr>
                <w:lang w:eastAsia="en-AU"/>
              </w:rPr>
            </w:pPr>
            <w:r w:rsidRPr="00C32C40">
              <w:rPr>
                <w:lang w:eastAsia="en-AU"/>
              </w:rPr>
              <w:t>75.61 ± 12.51</w:t>
            </w:r>
          </w:p>
        </w:tc>
        <w:tc>
          <w:tcPr>
            <w:tcW w:w="1267" w:type="dxa"/>
          </w:tcPr>
          <w:p w14:paraId="7B345CCB" w14:textId="77777777" w:rsidR="00BC04E1" w:rsidRPr="00C32C40" w:rsidRDefault="00BC04E1" w:rsidP="00BC04E1">
            <w:pPr>
              <w:rPr>
                <w:lang w:eastAsia="en-AU"/>
              </w:rPr>
            </w:pPr>
            <w:r w:rsidRPr="00C32C40">
              <w:rPr>
                <w:lang w:eastAsia="en-AU"/>
              </w:rPr>
              <w:t>83.82 ± 22.52</w:t>
            </w:r>
          </w:p>
        </w:tc>
        <w:tc>
          <w:tcPr>
            <w:tcW w:w="1267" w:type="dxa"/>
          </w:tcPr>
          <w:p w14:paraId="22D8E00B" w14:textId="77777777" w:rsidR="00BC04E1" w:rsidRPr="00C32C40" w:rsidRDefault="00BC04E1" w:rsidP="00BC04E1">
            <w:pPr>
              <w:rPr>
                <w:lang w:eastAsia="en-AU"/>
              </w:rPr>
            </w:pPr>
            <w:r w:rsidRPr="00C32C40">
              <w:rPr>
                <w:lang w:eastAsia="en-AU"/>
              </w:rPr>
              <w:t>66.96 ± 22.54</w:t>
            </w:r>
          </w:p>
        </w:tc>
        <w:tc>
          <w:tcPr>
            <w:tcW w:w="1267" w:type="dxa"/>
          </w:tcPr>
          <w:p w14:paraId="7517C90E" w14:textId="77777777" w:rsidR="00BC04E1" w:rsidRPr="00C32C40" w:rsidRDefault="00BC04E1" w:rsidP="00BC04E1">
            <w:pPr>
              <w:rPr>
                <w:lang w:eastAsia="en-AU"/>
              </w:rPr>
            </w:pPr>
            <w:r w:rsidRPr="00C32C40">
              <w:rPr>
                <w:lang w:eastAsia="en-AU"/>
              </w:rPr>
              <w:t>78.33 ± 14.45</w:t>
            </w:r>
          </w:p>
        </w:tc>
        <w:tc>
          <w:tcPr>
            <w:tcW w:w="1267" w:type="dxa"/>
          </w:tcPr>
          <w:p w14:paraId="2C890DBB" w14:textId="77777777" w:rsidR="00BC04E1" w:rsidRPr="00C32C40" w:rsidRDefault="00BC04E1" w:rsidP="00BC04E1">
            <w:pPr>
              <w:rPr>
                <w:lang w:eastAsia="en-AU"/>
              </w:rPr>
            </w:pPr>
            <w:r w:rsidRPr="00C32C40">
              <w:rPr>
                <w:lang w:eastAsia="en-AU"/>
              </w:rPr>
              <w:t>29.50 – 78.30</w:t>
            </w:r>
          </w:p>
        </w:tc>
      </w:tr>
      <w:tr w:rsidR="00BC04E1" w:rsidRPr="00C32C40" w14:paraId="472E3A04" w14:textId="77777777" w:rsidTr="00BC04E1">
        <w:tc>
          <w:tcPr>
            <w:tcW w:w="9060" w:type="dxa"/>
            <w:gridSpan w:val="7"/>
          </w:tcPr>
          <w:p w14:paraId="614C4CE1" w14:textId="77777777" w:rsidR="00BC04E1" w:rsidRPr="00C32C40" w:rsidRDefault="00BC04E1" w:rsidP="00BC04E1">
            <w:pPr>
              <w:rPr>
                <w:b/>
                <w:lang w:eastAsia="en-AU"/>
              </w:rPr>
            </w:pPr>
            <w:r w:rsidRPr="00C32C40">
              <w:rPr>
                <w:b/>
                <w:lang w:eastAsia="en-AU"/>
              </w:rPr>
              <w:t>Females</w:t>
            </w:r>
          </w:p>
        </w:tc>
      </w:tr>
      <w:tr w:rsidR="00BC04E1" w:rsidRPr="00C32C40" w14:paraId="2ACE0B09" w14:textId="77777777" w:rsidTr="00BC04E1">
        <w:tc>
          <w:tcPr>
            <w:tcW w:w="1459" w:type="dxa"/>
          </w:tcPr>
          <w:p w14:paraId="537482F8" w14:textId="77777777" w:rsidR="00BC04E1" w:rsidRPr="00C32C40" w:rsidRDefault="00BC04E1" w:rsidP="00BC04E1">
            <w:pPr>
              <w:rPr>
                <w:lang w:eastAsia="en-AU"/>
              </w:rPr>
            </w:pPr>
            <w:r w:rsidRPr="00C32C40">
              <w:rPr>
                <w:lang w:eastAsia="en-AU"/>
              </w:rPr>
              <w:t>pH</w:t>
            </w:r>
          </w:p>
        </w:tc>
        <w:tc>
          <w:tcPr>
            <w:tcW w:w="1266" w:type="dxa"/>
          </w:tcPr>
          <w:p w14:paraId="37D143EE" w14:textId="77777777" w:rsidR="00BC04E1" w:rsidRPr="00C32C40" w:rsidRDefault="00BC04E1" w:rsidP="00BC04E1">
            <w:pPr>
              <w:rPr>
                <w:lang w:eastAsia="en-AU"/>
              </w:rPr>
            </w:pPr>
            <w:r w:rsidRPr="00C32C40">
              <w:rPr>
                <w:lang w:eastAsia="en-AU"/>
              </w:rPr>
              <w:t>6.7 ± 0.4</w:t>
            </w:r>
          </w:p>
        </w:tc>
        <w:tc>
          <w:tcPr>
            <w:tcW w:w="1267" w:type="dxa"/>
          </w:tcPr>
          <w:p w14:paraId="7227C126" w14:textId="77777777" w:rsidR="00BC04E1" w:rsidRPr="00C32C40" w:rsidRDefault="00BC04E1" w:rsidP="00BC04E1">
            <w:pPr>
              <w:rPr>
                <w:lang w:eastAsia="en-AU"/>
              </w:rPr>
            </w:pPr>
            <w:r w:rsidRPr="00C32C40">
              <w:rPr>
                <w:lang w:eastAsia="en-AU"/>
              </w:rPr>
              <w:t>6.8 ± 0.3</w:t>
            </w:r>
          </w:p>
        </w:tc>
        <w:tc>
          <w:tcPr>
            <w:tcW w:w="1267" w:type="dxa"/>
          </w:tcPr>
          <w:p w14:paraId="7A29B7C7" w14:textId="77777777" w:rsidR="00BC04E1" w:rsidRPr="00C32C40" w:rsidRDefault="00BC04E1" w:rsidP="00BC04E1">
            <w:pPr>
              <w:rPr>
                <w:lang w:eastAsia="en-AU"/>
              </w:rPr>
            </w:pPr>
            <w:r w:rsidRPr="00C32C40">
              <w:rPr>
                <w:lang w:eastAsia="en-AU"/>
              </w:rPr>
              <w:t>7.1 ± 0.5</w:t>
            </w:r>
          </w:p>
        </w:tc>
        <w:tc>
          <w:tcPr>
            <w:tcW w:w="1267" w:type="dxa"/>
          </w:tcPr>
          <w:p w14:paraId="2D7C3991" w14:textId="77777777" w:rsidR="00BC04E1" w:rsidRPr="00C32C40" w:rsidRDefault="00BC04E1" w:rsidP="00BC04E1">
            <w:pPr>
              <w:rPr>
                <w:lang w:eastAsia="en-AU"/>
              </w:rPr>
            </w:pPr>
            <w:r w:rsidRPr="00C32C40">
              <w:rPr>
                <w:lang w:eastAsia="en-AU"/>
              </w:rPr>
              <w:t>7.4 ± 0.9*</w:t>
            </w:r>
          </w:p>
        </w:tc>
        <w:tc>
          <w:tcPr>
            <w:tcW w:w="1267" w:type="dxa"/>
          </w:tcPr>
          <w:p w14:paraId="11B9354A" w14:textId="77777777" w:rsidR="00BC04E1" w:rsidRPr="00C32C40" w:rsidRDefault="00BC04E1" w:rsidP="00BC04E1">
            <w:pPr>
              <w:rPr>
                <w:lang w:eastAsia="en-AU"/>
              </w:rPr>
            </w:pPr>
            <w:r w:rsidRPr="00C32C40">
              <w:rPr>
                <w:lang w:eastAsia="en-AU"/>
              </w:rPr>
              <w:t>6.8 ± 0.4</w:t>
            </w:r>
          </w:p>
        </w:tc>
        <w:tc>
          <w:tcPr>
            <w:tcW w:w="1267" w:type="dxa"/>
          </w:tcPr>
          <w:p w14:paraId="093E018C" w14:textId="77777777" w:rsidR="00BC04E1" w:rsidRPr="00C32C40" w:rsidRDefault="00BC04E1" w:rsidP="00BC04E1">
            <w:pPr>
              <w:rPr>
                <w:lang w:eastAsia="en-AU"/>
              </w:rPr>
            </w:pPr>
            <w:r w:rsidRPr="00C32C40">
              <w:rPr>
                <w:lang w:eastAsia="en-AU"/>
              </w:rPr>
              <w:t>6.00 – 8.40</w:t>
            </w:r>
          </w:p>
        </w:tc>
      </w:tr>
      <w:tr w:rsidR="00BC04E1" w:rsidRPr="00C32C40" w14:paraId="2FEF2E86" w14:textId="77777777" w:rsidTr="00BC04E1">
        <w:tc>
          <w:tcPr>
            <w:tcW w:w="1459" w:type="dxa"/>
          </w:tcPr>
          <w:p w14:paraId="3D8A346F" w14:textId="77777777" w:rsidR="00BC04E1" w:rsidRPr="00C32C40" w:rsidRDefault="00BC04E1" w:rsidP="00BC04E1">
            <w:pPr>
              <w:rPr>
                <w:lang w:eastAsia="en-AU"/>
              </w:rPr>
            </w:pPr>
            <w:r w:rsidRPr="00C32C40">
              <w:rPr>
                <w:lang w:eastAsia="en-AU"/>
              </w:rPr>
              <w:t>Total creatinine (µmol)</w:t>
            </w:r>
          </w:p>
        </w:tc>
        <w:tc>
          <w:tcPr>
            <w:tcW w:w="1266" w:type="dxa"/>
          </w:tcPr>
          <w:p w14:paraId="7A0A49D5" w14:textId="77777777" w:rsidR="00BC04E1" w:rsidRPr="00C32C40" w:rsidRDefault="00BC04E1" w:rsidP="00BC04E1">
            <w:pPr>
              <w:rPr>
                <w:lang w:eastAsia="en-AU"/>
              </w:rPr>
            </w:pPr>
            <w:r w:rsidRPr="00C32C40">
              <w:rPr>
                <w:lang w:eastAsia="en-AU"/>
              </w:rPr>
              <w:t>45.35 ± 6.69</w:t>
            </w:r>
          </w:p>
        </w:tc>
        <w:tc>
          <w:tcPr>
            <w:tcW w:w="1267" w:type="dxa"/>
          </w:tcPr>
          <w:p w14:paraId="77BF6377" w14:textId="77777777" w:rsidR="00BC04E1" w:rsidRPr="00C32C40" w:rsidRDefault="00BC04E1" w:rsidP="00BC04E1">
            <w:pPr>
              <w:rPr>
                <w:lang w:eastAsia="en-AU"/>
              </w:rPr>
            </w:pPr>
            <w:r w:rsidRPr="00C32C40">
              <w:rPr>
                <w:lang w:eastAsia="en-AU"/>
              </w:rPr>
              <w:t>42.45 ± 5.63</w:t>
            </w:r>
          </w:p>
        </w:tc>
        <w:tc>
          <w:tcPr>
            <w:tcW w:w="1267" w:type="dxa"/>
          </w:tcPr>
          <w:p w14:paraId="0457CC70" w14:textId="77777777" w:rsidR="00BC04E1" w:rsidRPr="00C32C40" w:rsidRDefault="00BC04E1" w:rsidP="00BC04E1">
            <w:pPr>
              <w:rPr>
                <w:lang w:eastAsia="en-AU"/>
              </w:rPr>
            </w:pPr>
            <w:r w:rsidRPr="00C32C40">
              <w:rPr>
                <w:lang w:eastAsia="en-AU"/>
              </w:rPr>
              <w:t>41.25 ± 8.27</w:t>
            </w:r>
          </w:p>
        </w:tc>
        <w:tc>
          <w:tcPr>
            <w:tcW w:w="1267" w:type="dxa"/>
          </w:tcPr>
          <w:p w14:paraId="374A9012" w14:textId="77777777" w:rsidR="00BC04E1" w:rsidRPr="00C32C40" w:rsidRDefault="00BC04E1" w:rsidP="00BC04E1">
            <w:pPr>
              <w:rPr>
                <w:lang w:eastAsia="en-AU"/>
              </w:rPr>
            </w:pPr>
            <w:r w:rsidRPr="00C32C40">
              <w:rPr>
                <w:lang w:eastAsia="en-AU"/>
              </w:rPr>
              <w:t>36.08 ± 9.78*</w:t>
            </w:r>
          </w:p>
        </w:tc>
        <w:tc>
          <w:tcPr>
            <w:tcW w:w="1267" w:type="dxa"/>
          </w:tcPr>
          <w:p w14:paraId="4285E2E6" w14:textId="77777777" w:rsidR="00BC04E1" w:rsidRPr="00C32C40" w:rsidRDefault="00BC04E1" w:rsidP="00BC04E1">
            <w:pPr>
              <w:rPr>
                <w:lang w:eastAsia="en-AU"/>
              </w:rPr>
            </w:pPr>
            <w:r w:rsidRPr="00C32C40">
              <w:rPr>
                <w:lang w:eastAsia="en-AU"/>
              </w:rPr>
              <w:t>42.45 ± 8.19</w:t>
            </w:r>
          </w:p>
        </w:tc>
        <w:tc>
          <w:tcPr>
            <w:tcW w:w="1267" w:type="dxa"/>
          </w:tcPr>
          <w:p w14:paraId="255E5BA9" w14:textId="77777777" w:rsidR="00BC04E1" w:rsidRPr="00C32C40" w:rsidRDefault="00BC04E1" w:rsidP="00BC04E1">
            <w:pPr>
              <w:rPr>
                <w:lang w:eastAsia="en-AU"/>
              </w:rPr>
            </w:pPr>
            <w:r w:rsidRPr="00C32C40">
              <w:rPr>
                <w:lang w:eastAsia="en-AU"/>
              </w:rPr>
              <w:t>19.10 – 41.70</w:t>
            </w:r>
          </w:p>
        </w:tc>
      </w:tr>
    </w:tbl>
    <w:p w14:paraId="05D89324" w14:textId="77777777" w:rsidR="00BC04E1" w:rsidRPr="00C32C40" w:rsidRDefault="00BC04E1" w:rsidP="00BC04E1">
      <w:pPr>
        <w:rPr>
          <w:lang w:eastAsia="en-AU"/>
        </w:rPr>
      </w:pPr>
      <w:r w:rsidRPr="00C32C40">
        <w:rPr>
          <w:lang w:eastAsia="en-AU"/>
        </w:rPr>
        <w:t>* Significantly different from vehicle control (p &lt; 0.05)</w:t>
      </w:r>
    </w:p>
    <w:p w14:paraId="609171FD" w14:textId="77777777" w:rsidR="00BC04E1" w:rsidRPr="00C32C40" w:rsidRDefault="00BC04E1" w:rsidP="00BC04E1">
      <w:pPr>
        <w:rPr>
          <w:lang w:eastAsia="en-AU"/>
        </w:rPr>
      </w:pPr>
    </w:p>
    <w:p w14:paraId="0C66AB29" w14:textId="6B86F546" w:rsidR="00BC04E1" w:rsidRPr="00C32C40" w:rsidRDefault="00BC04E1" w:rsidP="00F15550">
      <w:pPr>
        <w:pStyle w:val="FSTableFigureHeading"/>
        <w:rPr>
          <w:i w:val="0"/>
          <w:iCs/>
          <w:lang w:eastAsia="en-AU"/>
        </w:rPr>
      </w:pPr>
      <w:r w:rsidRPr="00F15550">
        <w:rPr>
          <w:lang w:eastAsia="en-AU"/>
        </w:rPr>
        <w:t xml:space="preserve">Table </w:t>
      </w:r>
      <w:r w:rsidRPr="00C32C40">
        <w:rPr>
          <w:lang w:eastAsia="en-AU"/>
        </w:rPr>
        <w:fldChar w:fldCharType="begin"/>
      </w:r>
      <w:r w:rsidRPr="00F15550">
        <w:rPr>
          <w:lang w:eastAsia="en-AU"/>
        </w:rPr>
        <w:instrText xml:space="preserve"> SEQ Table \* ARABIC </w:instrText>
      </w:r>
      <w:r w:rsidRPr="00C32C40">
        <w:rPr>
          <w:lang w:eastAsia="en-AU"/>
        </w:rPr>
        <w:fldChar w:fldCharType="separate"/>
      </w:r>
      <w:r w:rsidR="00DF537B">
        <w:rPr>
          <w:noProof/>
          <w:lang w:eastAsia="en-AU"/>
        </w:rPr>
        <w:t>5</w:t>
      </w:r>
      <w:r w:rsidRPr="00C32C40">
        <w:rPr>
          <w:lang w:eastAsia="en-AU"/>
        </w:rPr>
        <w:fldChar w:fldCharType="end"/>
      </w:r>
      <w:r w:rsidRPr="00F15550">
        <w:rPr>
          <w:lang w:eastAsia="en-AU"/>
        </w:rPr>
        <w:t xml:space="preserve"> Organ weights relative to body weight (g/100 g) for males and females administered 2'-FL/DFL for which statistically significant changes were observed</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BC04E1" w:rsidRPr="00C32C40" w14:paraId="2DF20567" w14:textId="77777777" w:rsidTr="00BC04E1">
        <w:tc>
          <w:tcPr>
            <w:tcW w:w="1510" w:type="dxa"/>
            <w:vMerge w:val="restart"/>
          </w:tcPr>
          <w:p w14:paraId="59C0F4AC" w14:textId="77777777" w:rsidR="00BC04E1" w:rsidRPr="00C32C40" w:rsidRDefault="00BC04E1" w:rsidP="00BC04E1">
            <w:pPr>
              <w:rPr>
                <w:b/>
                <w:lang w:eastAsia="en-AU"/>
              </w:rPr>
            </w:pPr>
            <w:r w:rsidRPr="00C32C40">
              <w:rPr>
                <w:b/>
                <w:lang w:eastAsia="en-AU"/>
              </w:rPr>
              <w:t>Parameter</w:t>
            </w:r>
          </w:p>
        </w:tc>
        <w:tc>
          <w:tcPr>
            <w:tcW w:w="7550" w:type="dxa"/>
            <w:gridSpan w:val="5"/>
          </w:tcPr>
          <w:p w14:paraId="5A774DD7" w14:textId="77777777" w:rsidR="00BC04E1" w:rsidRPr="00C32C40" w:rsidRDefault="00BC04E1" w:rsidP="00BC04E1">
            <w:pPr>
              <w:rPr>
                <w:b/>
                <w:lang w:eastAsia="en-AU"/>
              </w:rPr>
            </w:pPr>
            <w:r w:rsidRPr="00C32C40">
              <w:rPr>
                <w:b/>
                <w:lang w:eastAsia="en-AU"/>
              </w:rPr>
              <w:t>Dose (mg/kg bw/day)</w:t>
            </w:r>
          </w:p>
        </w:tc>
      </w:tr>
      <w:tr w:rsidR="00BC04E1" w:rsidRPr="00C32C40" w14:paraId="58A3C4F2" w14:textId="77777777" w:rsidTr="00BC04E1">
        <w:tc>
          <w:tcPr>
            <w:tcW w:w="1510" w:type="dxa"/>
            <w:vMerge/>
          </w:tcPr>
          <w:p w14:paraId="38C60128" w14:textId="77777777" w:rsidR="00BC04E1" w:rsidRPr="00C32C40" w:rsidRDefault="00BC04E1" w:rsidP="00BC04E1">
            <w:pPr>
              <w:rPr>
                <w:b/>
                <w:lang w:eastAsia="en-AU"/>
              </w:rPr>
            </w:pPr>
          </w:p>
        </w:tc>
        <w:tc>
          <w:tcPr>
            <w:tcW w:w="1510" w:type="dxa"/>
          </w:tcPr>
          <w:p w14:paraId="1F2732FA" w14:textId="77777777" w:rsidR="00BC04E1" w:rsidRPr="00C32C40" w:rsidRDefault="00BC04E1" w:rsidP="00BC04E1">
            <w:pPr>
              <w:rPr>
                <w:b/>
                <w:lang w:eastAsia="en-AU"/>
              </w:rPr>
            </w:pPr>
            <w:r w:rsidRPr="00C32C40">
              <w:rPr>
                <w:b/>
                <w:lang w:eastAsia="en-AU"/>
              </w:rPr>
              <w:t>0</w:t>
            </w:r>
          </w:p>
        </w:tc>
        <w:tc>
          <w:tcPr>
            <w:tcW w:w="1510" w:type="dxa"/>
          </w:tcPr>
          <w:p w14:paraId="3DDB5353" w14:textId="77777777" w:rsidR="00BC04E1" w:rsidRPr="00C32C40" w:rsidRDefault="00BC04E1" w:rsidP="00BC04E1">
            <w:pPr>
              <w:rPr>
                <w:b/>
                <w:lang w:eastAsia="en-AU"/>
              </w:rPr>
            </w:pPr>
            <w:r w:rsidRPr="00C32C40">
              <w:rPr>
                <w:b/>
                <w:lang w:eastAsia="en-AU"/>
              </w:rPr>
              <w:t>1000</w:t>
            </w:r>
          </w:p>
        </w:tc>
        <w:tc>
          <w:tcPr>
            <w:tcW w:w="1510" w:type="dxa"/>
          </w:tcPr>
          <w:p w14:paraId="22185AF7" w14:textId="77777777" w:rsidR="00BC04E1" w:rsidRPr="00C32C40" w:rsidRDefault="00BC04E1" w:rsidP="00BC04E1">
            <w:pPr>
              <w:rPr>
                <w:b/>
                <w:lang w:eastAsia="en-AU"/>
              </w:rPr>
            </w:pPr>
            <w:r w:rsidRPr="00C32C40">
              <w:rPr>
                <w:b/>
                <w:lang w:eastAsia="en-AU"/>
              </w:rPr>
              <w:t>3000</w:t>
            </w:r>
          </w:p>
        </w:tc>
        <w:tc>
          <w:tcPr>
            <w:tcW w:w="1510" w:type="dxa"/>
          </w:tcPr>
          <w:p w14:paraId="1B6677F8" w14:textId="77777777" w:rsidR="00BC04E1" w:rsidRPr="00C32C40" w:rsidRDefault="00BC04E1" w:rsidP="00BC04E1">
            <w:pPr>
              <w:rPr>
                <w:b/>
                <w:lang w:eastAsia="en-AU"/>
              </w:rPr>
            </w:pPr>
            <w:r w:rsidRPr="00C32C40">
              <w:rPr>
                <w:b/>
                <w:lang w:eastAsia="en-AU"/>
              </w:rPr>
              <w:t>5000</w:t>
            </w:r>
          </w:p>
        </w:tc>
        <w:tc>
          <w:tcPr>
            <w:tcW w:w="1510" w:type="dxa"/>
          </w:tcPr>
          <w:p w14:paraId="45152E73" w14:textId="77777777" w:rsidR="00BC04E1" w:rsidRPr="00C32C40" w:rsidRDefault="00BC04E1" w:rsidP="00BC04E1">
            <w:pPr>
              <w:rPr>
                <w:b/>
                <w:lang w:eastAsia="en-AU"/>
              </w:rPr>
            </w:pPr>
            <w:r w:rsidRPr="00C32C40">
              <w:rPr>
                <w:b/>
                <w:lang w:eastAsia="en-AU"/>
              </w:rPr>
              <w:t>5000 FOS</w:t>
            </w:r>
          </w:p>
        </w:tc>
      </w:tr>
      <w:tr w:rsidR="00BC04E1" w:rsidRPr="00C32C40" w14:paraId="062A41AA" w14:textId="77777777" w:rsidTr="00BC04E1">
        <w:tc>
          <w:tcPr>
            <w:tcW w:w="9060" w:type="dxa"/>
            <w:gridSpan w:val="6"/>
          </w:tcPr>
          <w:p w14:paraId="1DC76995" w14:textId="77777777" w:rsidR="00BC04E1" w:rsidRPr="00C32C40" w:rsidRDefault="00BC04E1" w:rsidP="00BC04E1">
            <w:pPr>
              <w:rPr>
                <w:b/>
                <w:lang w:eastAsia="en-AU"/>
              </w:rPr>
            </w:pPr>
            <w:r w:rsidRPr="00C32C40">
              <w:rPr>
                <w:b/>
                <w:lang w:eastAsia="en-AU"/>
              </w:rPr>
              <w:t>Males</w:t>
            </w:r>
          </w:p>
        </w:tc>
      </w:tr>
      <w:tr w:rsidR="00BC04E1" w:rsidRPr="00C32C40" w14:paraId="63DE7A83" w14:textId="77777777" w:rsidTr="00BC04E1">
        <w:tc>
          <w:tcPr>
            <w:tcW w:w="1510" w:type="dxa"/>
          </w:tcPr>
          <w:p w14:paraId="1E25C3A4" w14:textId="77777777" w:rsidR="00BC04E1" w:rsidRPr="00C32C40" w:rsidRDefault="00BC04E1" w:rsidP="00BC04E1">
            <w:pPr>
              <w:rPr>
                <w:lang w:eastAsia="en-AU"/>
              </w:rPr>
            </w:pPr>
            <w:r w:rsidRPr="00C32C40">
              <w:rPr>
                <w:lang w:eastAsia="en-AU"/>
              </w:rPr>
              <w:t>Kidneys</w:t>
            </w:r>
          </w:p>
        </w:tc>
        <w:tc>
          <w:tcPr>
            <w:tcW w:w="1510" w:type="dxa"/>
          </w:tcPr>
          <w:p w14:paraId="29CF3CDA" w14:textId="77777777" w:rsidR="00BC04E1" w:rsidRPr="00C32C40" w:rsidRDefault="00BC04E1" w:rsidP="00BC04E1">
            <w:pPr>
              <w:rPr>
                <w:lang w:eastAsia="en-AU"/>
              </w:rPr>
            </w:pPr>
            <w:r w:rsidRPr="00C32C40">
              <w:rPr>
                <w:lang w:eastAsia="en-AU"/>
              </w:rPr>
              <w:t>3.332</w:t>
            </w:r>
          </w:p>
        </w:tc>
        <w:tc>
          <w:tcPr>
            <w:tcW w:w="1510" w:type="dxa"/>
          </w:tcPr>
          <w:p w14:paraId="0E5E3B9C" w14:textId="77777777" w:rsidR="00BC04E1" w:rsidRPr="00C32C40" w:rsidRDefault="00BC04E1" w:rsidP="00BC04E1">
            <w:pPr>
              <w:rPr>
                <w:lang w:eastAsia="en-AU"/>
              </w:rPr>
            </w:pPr>
            <w:r w:rsidRPr="00C32C40">
              <w:rPr>
                <w:lang w:eastAsia="en-AU"/>
              </w:rPr>
              <w:t>3.674**</w:t>
            </w:r>
          </w:p>
        </w:tc>
        <w:tc>
          <w:tcPr>
            <w:tcW w:w="1510" w:type="dxa"/>
          </w:tcPr>
          <w:p w14:paraId="50217CEE" w14:textId="77777777" w:rsidR="00BC04E1" w:rsidRPr="00C32C40" w:rsidRDefault="00BC04E1" w:rsidP="00BC04E1">
            <w:pPr>
              <w:rPr>
                <w:lang w:eastAsia="en-AU"/>
              </w:rPr>
            </w:pPr>
            <w:r w:rsidRPr="00C32C40">
              <w:rPr>
                <w:lang w:eastAsia="en-AU"/>
              </w:rPr>
              <w:t>3.387</w:t>
            </w:r>
          </w:p>
        </w:tc>
        <w:tc>
          <w:tcPr>
            <w:tcW w:w="1510" w:type="dxa"/>
          </w:tcPr>
          <w:p w14:paraId="2FC28536" w14:textId="77777777" w:rsidR="00BC04E1" w:rsidRPr="00C32C40" w:rsidRDefault="00BC04E1" w:rsidP="00BC04E1">
            <w:pPr>
              <w:rPr>
                <w:lang w:eastAsia="en-AU"/>
              </w:rPr>
            </w:pPr>
            <w:r w:rsidRPr="00C32C40">
              <w:rPr>
                <w:lang w:eastAsia="en-AU"/>
              </w:rPr>
              <w:t>3.393</w:t>
            </w:r>
          </w:p>
        </w:tc>
        <w:tc>
          <w:tcPr>
            <w:tcW w:w="1510" w:type="dxa"/>
          </w:tcPr>
          <w:p w14:paraId="547D3EC9" w14:textId="77777777" w:rsidR="00BC04E1" w:rsidRPr="00C32C40" w:rsidRDefault="00BC04E1" w:rsidP="00BC04E1">
            <w:pPr>
              <w:rPr>
                <w:lang w:eastAsia="en-AU"/>
              </w:rPr>
            </w:pPr>
            <w:r w:rsidRPr="00C32C40">
              <w:rPr>
                <w:lang w:eastAsia="en-AU"/>
              </w:rPr>
              <w:t>3.153</w:t>
            </w:r>
          </w:p>
        </w:tc>
      </w:tr>
      <w:tr w:rsidR="00BC04E1" w:rsidRPr="00C32C40" w14:paraId="6361EC51" w14:textId="77777777" w:rsidTr="00BC04E1">
        <w:tc>
          <w:tcPr>
            <w:tcW w:w="1510" w:type="dxa"/>
          </w:tcPr>
          <w:p w14:paraId="690ED718" w14:textId="77777777" w:rsidR="00BC04E1" w:rsidRPr="00C32C40" w:rsidRDefault="00BC04E1" w:rsidP="00BC04E1">
            <w:pPr>
              <w:rPr>
                <w:lang w:eastAsia="en-AU"/>
              </w:rPr>
            </w:pPr>
            <w:r w:rsidRPr="00C32C40">
              <w:rPr>
                <w:lang w:eastAsia="en-AU"/>
              </w:rPr>
              <w:t>Seminal vesicles</w:t>
            </w:r>
          </w:p>
        </w:tc>
        <w:tc>
          <w:tcPr>
            <w:tcW w:w="1510" w:type="dxa"/>
          </w:tcPr>
          <w:p w14:paraId="795E95F2" w14:textId="77777777" w:rsidR="00BC04E1" w:rsidRPr="00C32C40" w:rsidRDefault="00BC04E1" w:rsidP="00BC04E1">
            <w:pPr>
              <w:rPr>
                <w:lang w:eastAsia="en-AU"/>
              </w:rPr>
            </w:pPr>
            <w:r w:rsidRPr="00C32C40">
              <w:rPr>
                <w:lang w:eastAsia="en-AU"/>
              </w:rPr>
              <w:t>1.745</w:t>
            </w:r>
          </w:p>
        </w:tc>
        <w:tc>
          <w:tcPr>
            <w:tcW w:w="1510" w:type="dxa"/>
          </w:tcPr>
          <w:p w14:paraId="3CAB6A23" w14:textId="77777777" w:rsidR="00BC04E1" w:rsidRPr="00C32C40" w:rsidRDefault="00BC04E1" w:rsidP="00BC04E1">
            <w:pPr>
              <w:rPr>
                <w:lang w:eastAsia="en-AU"/>
              </w:rPr>
            </w:pPr>
            <w:r w:rsidRPr="00C32C40">
              <w:rPr>
                <w:lang w:eastAsia="en-AU"/>
              </w:rPr>
              <w:t>1.991*</w:t>
            </w:r>
          </w:p>
        </w:tc>
        <w:tc>
          <w:tcPr>
            <w:tcW w:w="1510" w:type="dxa"/>
          </w:tcPr>
          <w:p w14:paraId="1713990F" w14:textId="77777777" w:rsidR="00BC04E1" w:rsidRPr="00C32C40" w:rsidRDefault="00BC04E1" w:rsidP="00BC04E1">
            <w:pPr>
              <w:rPr>
                <w:lang w:eastAsia="en-AU"/>
              </w:rPr>
            </w:pPr>
            <w:r w:rsidRPr="00C32C40">
              <w:rPr>
                <w:lang w:eastAsia="en-AU"/>
              </w:rPr>
              <w:t>1.893</w:t>
            </w:r>
          </w:p>
        </w:tc>
        <w:tc>
          <w:tcPr>
            <w:tcW w:w="1510" w:type="dxa"/>
          </w:tcPr>
          <w:p w14:paraId="65E38DD8" w14:textId="77777777" w:rsidR="00BC04E1" w:rsidRPr="00C32C40" w:rsidRDefault="00BC04E1" w:rsidP="00BC04E1">
            <w:pPr>
              <w:rPr>
                <w:lang w:eastAsia="en-AU"/>
              </w:rPr>
            </w:pPr>
            <w:r w:rsidRPr="00C32C40">
              <w:rPr>
                <w:lang w:eastAsia="en-AU"/>
              </w:rPr>
              <w:t>1.660</w:t>
            </w:r>
          </w:p>
        </w:tc>
        <w:tc>
          <w:tcPr>
            <w:tcW w:w="1510" w:type="dxa"/>
          </w:tcPr>
          <w:p w14:paraId="65C5768D" w14:textId="77777777" w:rsidR="00BC04E1" w:rsidRPr="00C32C40" w:rsidRDefault="00BC04E1" w:rsidP="00BC04E1">
            <w:pPr>
              <w:rPr>
                <w:lang w:eastAsia="en-AU"/>
              </w:rPr>
            </w:pPr>
            <w:r w:rsidRPr="00C32C40">
              <w:rPr>
                <w:lang w:eastAsia="en-AU"/>
              </w:rPr>
              <w:t>1.673</w:t>
            </w:r>
          </w:p>
        </w:tc>
      </w:tr>
      <w:tr w:rsidR="00BC04E1" w:rsidRPr="00C32C40" w14:paraId="25B264D5" w14:textId="77777777" w:rsidTr="00BC04E1">
        <w:tc>
          <w:tcPr>
            <w:tcW w:w="1510" w:type="dxa"/>
          </w:tcPr>
          <w:p w14:paraId="3EB3CB3F" w14:textId="77777777" w:rsidR="00BC04E1" w:rsidRPr="00C32C40" w:rsidRDefault="00BC04E1" w:rsidP="00BC04E1">
            <w:pPr>
              <w:rPr>
                <w:lang w:eastAsia="en-AU"/>
              </w:rPr>
            </w:pPr>
            <w:r w:rsidRPr="00C32C40">
              <w:rPr>
                <w:lang w:eastAsia="en-AU"/>
              </w:rPr>
              <w:t>Thymus</w:t>
            </w:r>
          </w:p>
        </w:tc>
        <w:tc>
          <w:tcPr>
            <w:tcW w:w="1510" w:type="dxa"/>
          </w:tcPr>
          <w:p w14:paraId="12891857" w14:textId="77777777" w:rsidR="00BC04E1" w:rsidRPr="00C32C40" w:rsidRDefault="00BC04E1" w:rsidP="00BC04E1">
            <w:pPr>
              <w:rPr>
                <w:lang w:eastAsia="en-AU"/>
              </w:rPr>
            </w:pPr>
            <w:r w:rsidRPr="00C32C40">
              <w:rPr>
                <w:lang w:eastAsia="en-AU"/>
              </w:rPr>
              <w:t>0.321</w:t>
            </w:r>
          </w:p>
        </w:tc>
        <w:tc>
          <w:tcPr>
            <w:tcW w:w="1510" w:type="dxa"/>
          </w:tcPr>
          <w:p w14:paraId="30777D06" w14:textId="77777777" w:rsidR="00BC04E1" w:rsidRPr="00C32C40" w:rsidRDefault="00BC04E1" w:rsidP="00BC04E1">
            <w:pPr>
              <w:rPr>
                <w:lang w:eastAsia="en-AU"/>
              </w:rPr>
            </w:pPr>
            <w:r w:rsidRPr="00C32C40">
              <w:rPr>
                <w:lang w:eastAsia="en-AU"/>
              </w:rPr>
              <w:t>0.400*</w:t>
            </w:r>
          </w:p>
        </w:tc>
        <w:tc>
          <w:tcPr>
            <w:tcW w:w="1510" w:type="dxa"/>
          </w:tcPr>
          <w:p w14:paraId="73042A97" w14:textId="77777777" w:rsidR="00BC04E1" w:rsidRPr="00C32C40" w:rsidRDefault="00BC04E1" w:rsidP="00BC04E1">
            <w:pPr>
              <w:rPr>
                <w:lang w:eastAsia="en-AU"/>
              </w:rPr>
            </w:pPr>
            <w:r w:rsidRPr="00C32C40">
              <w:rPr>
                <w:lang w:eastAsia="en-AU"/>
              </w:rPr>
              <w:t>0.387*</w:t>
            </w:r>
          </w:p>
        </w:tc>
        <w:tc>
          <w:tcPr>
            <w:tcW w:w="1510" w:type="dxa"/>
          </w:tcPr>
          <w:p w14:paraId="01E2D3C7" w14:textId="77777777" w:rsidR="00BC04E1" w:rsidRPr="00C32C40" w:rsidRDefault="00BC04E1" w:rsidP="00BC04E1">
            <w:pPr>
              <w:rPr>
                <w:lang w:eastAsia="en-AU"/>
              </w:rPr>
            </w:pPr>
            <w:r w:rsidRPr="00C32C40">
              <w:rPr>
                <w:lang w:eastAsia="en-AU"/>
              </w:rPr>
              <w:t>0.399*</w:t>
            </w:r>
          </w:p>
        </w:tc>
        <w:tc>
          <w:tcPr>
            <w:tcW w:w="1510" w:type="dxa"/>
          </w:tcPr>
          <w:p w14:paraId="75E32293" w14:textId="77777777" w:rsidR="00BC04E1" w:rsidRPr="00C32C40" w:rsidRDefault="00BC04E1" w:rsidP="00BC04E1">
            <w:pPr>
              <w:rPr>
                <w:lang w:eastAsia="en-AU"/>
              </w:rPr>
            </w:pPr>
            <w:r w:rsidRPr="00C32C40">
              <w:rPr>
                <w:lang w:eastAsia="en-AU"/>
              </w:rPr>
              <w:t>0.331</w:t>
            </w:r>
          </w:p>
        </w:tc>
      </w:tr>
      <w:tr w:rsidR="00BC04E1" w:rsidRPr="00C32C40" w14:paraId="03E0C00B" w14:textId="77777777" w:rsidTr="00BC04E1">
        <w:tc>
          <w:tcPr>
            <w:tcW w:w="9060" w:type="dxa"/>
            <w:gridSpan w:val="6"/>
          </w:tcPr>
          <w:p w14:paraId="47D2FA7F" w14:textId="77777777" w:rsidR="00BC04E1" w:rsidRPr="00C32C40" w:rsidRDefault="00BC04E1" w:rsidP="00BC04E1">
            <w:pPr>
              <w:rPr>
                <w:b/>
                <w:lang w:eastAsia="en-AU"/>
              </w:rPr>
            </w:pPr>
            <w:r w:rsidRPr="00C32C40">
              <w:rPr>
                <w:b/>
                <w:lang w:eastAsia="en-AU"/>
              </w:rPr>
              <w:t>Females</w:t>
            </w:r>
          </w:p>
        </w:tc>
      </w:tr>
      <w:tr w:rsidR="00BC04E1" w:rsidRPr="00C32C40" w14:paraId="3EC4D789" w14:textId="77777777" w:rsidTr="00BC04E1">
        <w:tc>
          <w:tcPr>
            <w:tcW w:w="1510" w:type="dxa"/>
          </w:tcPr>
          <w:p w14:paraId="60341AAB" w14:textId="77777777" w:rsidR="00BC04E1" w:rsidRPr="00C32C40" w:rsidRDefault="00BC04E1" w:rsidP="00BC04E1">
            <w:pPr>
              <w:rPr>
                <w:lang w:eastAsia="en-AU"/>
              </w:rPr>
            </w:pPr>
            <w:r w:rsidRPr="00C32C40">
              <w:rPr>
                <w:lang w:eastAsia="en-AU"/>
              </w:rPr>
              <w:t>Kidneys</w:t>
            </w:r>
          </w:p>
        </w:tc>
        <w:tc>
          <w:tcPr>
            <w:tcW w:w="1510" w:type="dxa"/>
          </w:tcPr>
          <w:p w14:paraId="49F0068F" w14:textId="77777777" w:rsidR="00BC04E1" w:rsidRPr="00C32C40" w:rsidRDefault="00BC04E1" w:rsidP="00BC04E1">
            <w:pPr>
              <w:rPr>
                <w:lang w:eastAsia="en-AU"/>
              </w:rPr>
            </w:pPr>
            <w:r w:rsidRPr="00C32C40">
              <w:rPr>
                <w:lang w:eastAsia="en-AU"/>
              </w:rPr>
              <w:t>2.071</w:t>
            </w:r>
          </w:p>
        </w:tc>
        <w:tc>
          <w:tcPr>
            <w:tcW w:w="1510" w:type="dxa"/>
          </w:tcPr>
          <w:p w14:paraId="18388022" w14:textId="77777777" w:rsidR="00BC04E1" w:rsidRPr="00C32C40" w:rsidRDefault="00BC04E1" w:rsidP="00BC04E1">
            <w:pPr>
              <w:rPr>
                <w:lang w:eastAsia="en-AU"/>
              </w:rPr>
            </w:pPr>
            <w:r w:rsidRPr="00C32C40">
              <w:rPr>
                <w:lang w:eastAsia="en-AU"/>
              </w:rPr>
              <w:t>2.041</w:t>
            </w:r>
          </w:p>
        </w:tc>
        <w:tc>
          <w:tcPr>
            <w:tcW w:w="1510" w:type="dxa"/>
          </w:tcPr>
          <w:p w14:paraId="4A984635" w14:textId="77777777" w:rsidR="00BC04E1" w:rsidRPr="00C32C40" w:rsidRDefault="00BC04E1" w:rsidP="00BC04E1">
            <w:pPr>
              <w:rPr>
                <w:lang w:eastAsia="en-AU"/>
              </w:rPr>
            </w:pPr>
            <w:r w:rsidRPr="00C32C40">
              <w:rPr>
                <w:lang w:eastAsia="en-AU"/>
              </w:rPr>
              <w:t>1.997</w:t>
            </w:r>
          </w:p>
        </w:tc>
        <w:tc>
          <w:tcPr>
            <w:tcW w:w="1510" w:type="dxa"/>
          </w:tcPr>
          <w:p w14:paraId="4ECA3F63" w14:textId="77777777" w:rsidR="00BC04E1" w:rsidRPr="00C32C40" w:rsidRDefault="00BC04E1" w:rsidP="00BC04E1">
            <w:pPr>
              <w:rPr>
                <w:lang w:eastAsia="en-AU"/>
              </w:rPr>
            </w:pPr>
            <w:r w:rsidRPr="00C32C40">
              <w:rPr>
                <w:lang w:eastAsia="en-AU"/>
              </w:rPr>
              <w:t>2.077</w:t>
            </w:r>
          </w:p>
        </w:tc>
        <w:tc>
          <w:tcPr>
            <w:tcW w:w="1510" w:type="dxa"/>
          </w:tcPr>
          <w:p w14:paraId="3FEE9487" w14:textId="77777777" w:rsidR="00BC04E1" w:rsidRPr="00C32C40" w:rsidRDefault="00BC04E1" w:rsidP="00BC04E1">
            <w:pPr>
              <w:rPr>
                <w:lang w:eastAsia="en-AU"/>
              </w:rPr>
            </w:pPr>
            <w:r w:rsidRPr="00C32C40">
              <w:rPr>
                <w:lang w:eastAsia="en-AU"/>
              </w:rPr>
              <w:t>1.959</w:t>
            </w:r>
          </w:p>
        </w:tc>
      </w:tr>
      <w:tr w:rsidR="00BC04E1" w:rsidRPr="00C32C40" w14:paraId="0FC897A1" w14:textId="77777777" w:rsidTr="00BC04E1">
        <w:tc>
          <w:tcPr>
            <w:tcW w:w="1510" w:type="dxa"/>
          </w:tcPr>
          <w:p w14:paraId="208D6A1A" w14:textId="77777777" w:rsidR="00BC04E1" w:rsidRPr="00C32C40" w:rsidRDefault="00BC04E1" w:rsidP="00BC04E1">
            <w:pPr>
              <w:rPr>
                <w:lang w:eastAsia="en-AU"/>
              </w:rPr>
            </w:pPr>
            <w:r w:rsidRPr="00C32C40">
              <w:rPr>
                <w:lang w:eastAsia="en-AU"/>
              </w:rPr>
              <w:t>Thymus</w:t>
            </w:r>
          </w:p>
        </w:tc>
        <w:tc>
          <w:tcPr>
            <w:tcW w:w="1510" w:type="dxa"/>
          </w:tcPr>
          <w:p w14:paraId="6C2C3E49" w14:textId="77777777" w:rsidR="00BC04E1" w:rsidRPr="00C32C40" w:rsidRDefault="00BC04E1" w:rsidP="00BC04E1">
            <w:pPr>
              <w:rPr>
                <w:lang w:eastAsia="en-AU"/>
              </w:rPr>
            </w:pPr>
            <w:r w:rsidRPr="00C32C40">
              <w:rPr>
                <w:lang w:eastAsia="en-AU"/>
              </w:rPr>
              <w:t>0.338</w:t>
            </w:r>
          </w:p>
        </w:tc>
        <w:tc>
          <w:tcPr>
            <w:tcW w:w="1510" w:type="dxa"/>
          </w:tcPr>
          <w:p w14:paraId="785E645C" w14:textId="77777777" w:rsidR="00BC04E1" w:rsidRPr="00C32C40" w:rsidRDefault="00BC04E1" w:rsidP="00BC04E1">
            <w:pPr>
              <w:rPr>
                <w:lang w:eastAsia="en-AU"/>
              </w:rPr>
            </w:pPr>
            <w:r w:rsidRPr="00C32C40">
              <w:rPr>
                <w:lang w:eastAsia="en-AU"/>
              </w:rPr>
              <w:t>0.340</w:t>
            </w:r>
          </w:p>
        </w:tc>
        <w:tc>
          <w:tcPr>
            <w:tcW w:w="1510" w:type="dxa"/>
          </w:tcPr>
          <w:p w14:paraId="583D28B6" w14:textId="77777777" w:rsidR="00BC04E1" w:rsidRPr="00C32C40" w:rsidRDefault="00BC04E1" w:rsidP="00BC04E1">
            <w:pPr>
              <w:rPr>
                <w:lang w:eastAsia="en-AU"/>
              </w:rPr>
            </w:pPr>
            <w:r w:rsidRPr="00C32C40">
              <w:rPr>
                <w:lang w:eastAsia="en-AU"/>
              </w:rPr>
              <w:t>0.337</w:t>
            </w:r>
          </w:p>
        </w:tc>
        <w:tc>
          <w:tcPr>
            <w:tcW w:w="1510" w:type="dxa"/>
          </w:tcPr>
          <w:p w14:paraId="3D4FC1BB" w14:textId="77777777" w:rsidR="00BC04E1" w:rsidRPr="00C32C40" w:rsidRDefault="00BC04E1" w:rsidP="00BC04E1">
            <w:pPr>
              <w:rPr>
                <w:lang w:eastAsia="en-AU"/>
              </w:rPr>
            </w:pPr>
            <w:r w:rsidRPr="00C32C40">
              <w:rPr>
                <w:lang w:eastAsia="en-AU"/>
              </w:rPr>
              <w:t>0.330</w:t>
            </w:r>
          </w:p>
        </w:tc>
        <w:tc>
          <w:tcPr>
            <w:tcW w:w="1510" w:type="dxa"/>
          </w:tcPr>
          <w:p w14:paraId="37C80730" w14:textId="77777777" w:rsidR="00BC04E1" w:rsidRPr="00C32C40" w:rsidRDefault="00BC04E1" w:rsidP="00BC04E1">
            <w:pPr>
              <w:rPr>
                <w:lang w:eastAsia="en-AU"/>
              </w:rPr>
            </w:pPr>
            <w:r w:rsidRPr="00C32C40">
              <w:rPr>
                <w:lang w:eastAsia="en-AU"/>
              </w:rPr>
              <w:t>0.336</w:t>
            </w:r>
          </w:p>
        </w:tc>
      </w:tr>
    </w:tbl>
    <w:p w14:paraId="1D6DB124" w14:textId="77777777" w:rsidR="00BC04E1" w:rsidRPr="00C32C40" w:rsidRDefault="00BC04E1" w:rsidP="00BC04E1">
      <w:pPr>
        <w:rPr>
          <w:lang w:eastAsia="en-AU"/>
        </w:rPr>
      </w:pPr>
    </w:p>
    <w:p w14:paraId="143167A8" w14:textId="77777777" w:rsidR="00BC04E1" w:rsidRPr="00C32C40" w:rsidRDefault="00BC04E1" w:rsidP="00BC04E1">
      <w:pPr>
        <w:rPr>
          <w:lang w:eastAsia="en-AU"/>
        </w:rPr>
      </w:pPr>
      <w:r w:rsidRPr="00C32C40">
        <w:rPr>
          <w:lang w:eastAsia="en-AU"/>
        </w:rPr>
        <w:t>* Significantly different from vehicle control (p &lt; 0.05)</w:t>
      </w:r>
    </w:p>
    <w:p w14:paraId="466246A3" w14:textId="77777777" w:rsidR="00BC04E1" w:rsidRPr="00C32C40" w:rsidRDefault="00BC04E1" w:rsidP="00BC04E1">
      <w:pPr>
        <w:rPr>
          <w:lang w:eastAsia="en-AU"/>
        </w:rPr>
      </w:pPr>
      <w:r w:rsidRPr="00C32C40">
        <w:rPr>
          <w:lang w:eastAsia="en-AU"/>
        </w:rPr>
        <w:t>** Significantly different from vehicle control (p &lt; 0.01)</w:t>
      </w:r>
    </w:p>
    <w:p w14:paraId="433CB44E" w14:textId="77777777" w:rsidR="00BC04E1" w:rsidRPr="00C32C40" w:rsidRDefault="00BC04E1" w:rsidP="00BC04E1">
      <w:pPr>
        <w:rPr>
          <w:lang w:eastAsia="en-AU"/>
        </w:rPr>
      </w:pPr>
    </w:p>
    <w:p w14:paraId="0ADDED0E" w14:textId="20BADC32" w:rsidR="00BC04E1" w:rsidRPr="00C32C40" w:rsidRDefault="00BC04E1" w:rsidP="00BC04E1">
      <w:pPr>
        <w:rPr>
          <w:lang w:eastAsia="en-AU"/>
        </w:rPr>
      </w:pPr>
      <w:r w:rsidRPr="00C32C40">
        <w:rPr>
          <w:lang w:eastAsia="en-AU"/>
        </w:rPr>
        <w:t xml:space="preserve">The NOAEL of 2’-FL/DFL in this study was 5000 mg/kg bw/day, the highest dose tested. Based on an 8:1 2’-FL:DFL ratio, this </w:t>
      </w:r>
      <w:r w:rsidR="003D7DEF">
        <w:rPr>
          <w:lang w:eastAsia="en-AU"/>
        </w:rPr>
        <w:t>is equivalent</w:t>
      </w:r>
      <w:r w:rsidR="003D7DEF" w:rsidRPr="00C32C40">
        <w:rPr>
          <w:lang w:eastAsia="en-AU"/>
        </w:rPr>
        <w:t xml:space="preserve"> </w:t>
      </w:r>
      <w:r w:rsidRPr="00C32C40">
        <w:rPr>
          <w:lang w:eastAsia="en-AU"/>
        </w:rPr>
        <w:t>to 4444 mg/kg bw/day 2’-FL.</w:t>
      </w:r>
    </w:p>
    <w:p w14:paraId="7EDBE7F5" w14:textId="77777777" w:rsidR="00BC04E1" w:rsidRDefault="00BC04E1" w:rsidP="00046194">
      <w:pPr>
        <w:pStyle w:val="Heading5"/>
        <w:keepLines/>
        <w:rPr>
          <w:lang w:val="en-AU"/>
        </w:rPr>
      </w:pPr>
      <w:r>
        <w:rPr>
          <w:lang w:val="en-AU"/>
        </w:rPr>
        <w:t xml:space="preserve">7 day pilot oral toxicity study </w:t>
      </w:r>
      <w:r w:rsidRPr="00AE128E">
        <w:rPr>
          <w:lang w:val="en-AU"/>
        </w:rPr>
        <w:t>with 2′-FL</w:t>
      </w:r>
      <w:r w:rsidRPr="00AE128E">
        <w:rPr>
          <w:vertAlign w:val="subscript"/>
          <w:lang w:val="en-AU"/>
        </w:rPr>
        <w:t>micro</w:t>
      </w:r>
      <w:r w:rsidRPr="00AE128E">
        <w:rPr>
          <w:lang w:val="en-AU"/>
        </w:rPr>
        <w:t xml:space="preserve"> (produced by Jennewein) in combination with four other HMOs in rats (Parschat et al 2020) Regulatory</w:t>
      </w:r>
      <w:r>
        <w:rPr>
          <w:lang w:val="en-AU"/>
        </w:rPr>
        <w:t xml:space="preserve"> status: GLP; non-guideline</w:t>
      </w:r>
    </w:p>
    <w:p w14:paraId="555E92D8" w14:textId="05AEB1AD" w:rsidR="00BC04E1" w:rsidRDefault="00BC04E1" w:rsidP="00BC04E1">
      <w:r>
        <w:rPr>
          <w:lang w:val="en-AU"/>
        </w:rPr>
        <w:t xml:space="preserve">A pilot study was conducted with </w:t>
      </w:r>
      <w:r>
        <w:t xml:space="preserve">a mixture of five HMOs produced by fermentation </w:t>
      </w:r>
      <w:r>
        <w:lastRenderedPageBreak/>
        <w:t xml:space="preserve">by Jennewein, including 2’-FL, in preparation for a 90-day toxicity study. The test substance was a dry powder blend of a fixed combination of 2′-FL (47.1% dry weight), 3-fucosyllactose (3-FL; 16.0%), lacto-N-tetraose (LNT; 23.7%), 3’-sialyllactose (3′-SL; 4.1%), 6’-sialyllactose (6′-SL; 4.0%) and other carbohydrates (5.1%). The HMOs were produced individually by fermentation, followed by removal of the production strain and further purification and concentration, but their purity was not reported. The report states that nuclear magnetic resonance (NMR) analysis and mass spectrometry (MS) were performed to unambiguously prove chemical equivalence to the human milk HMOs, but these data were not shown.  Female CD rats aged 60 days (5/group) were fed either a standard diet or the same diet supplemented with the test substance (10%) for seven days. Animals were monitored daily for viability, clinical signs, body weight, food and water consumption. </w:t>
      </w:r>
    </w:p>
    <w:p w14:paraId="28345797" w14:textId="77777777" w:rsidR="00BC04E1" w:rsidRDefault="00BC04E1" w:rsidP="00BC04E1"/>
    <w:p w14:paraId="7B10FDA4" w14:textId="77777777" w:rsidR="00BC04E1" w:rsidRDefault="00BC04E1" w:rsidP="00BC04E1">
      <w:r>
        <w:t xml:space="preserve">No mortalities occurred during the study. No treatment related changes in behaviour, appearance and consistency of the faeces, body weight, body weight gain, or food consumption were reported. </w:t>
      </w:r>
    </w:p>
    <w:p w14:paraId="6759F842" w14:textId="77777777" w:rsidR="00BC04E1" w:rsidRDefault="00BC04E1" w:rsidP="00BC04E1">
      <w:pPr>
        <w:pStyle w:val="Heading5"/>
        <w:rPr>
          <w:lang w:val="en-AU"/>
        </w:rPr>
      </w:pPr>
      <w:r>
        <w:rPr>
          <w:lang w:val="en-AU"/>
        </w:rPr>
        <w:t xml:space="preserve">13 week oral </w:t>
      </w:r>
      <w:r w:rsidRPr="00AE128E">
        <w:rPr>
          <w:lang w:val="en-AU"/>
        </w:rPr>
        <w:t>toxicity study with 2′-FL</w:t>
      </w:r>
      <w:r w:rsidRPr="00AE128E">
        <w:rPr>
          <w:vertAlign w:val="subscript"/>
          <w:lang w:val="en-AU"/>
        </w:rPr>
        <w:t>micro</w:t>
      </w:r>
      <w:r w:rsidRPr="00AE128E">
        <w:rPr>
          <w:lang w:val="en-AU"/>
        </w:rPr>
        <w:t xml:space="preserve"> (produced by Jennewein) in combination with four other HMOs in rats (Parschat et al 2020) Regulatory status: GLP; conducted in compliance with OECD TG 408 (1998)</w:t>
      </w:r>
    </w:p>
    <w:p w14:paraId="0195EC39" w14:textId="385423FB" w:rsidR="00BC04E1" w:rsidRDefault="00BC04E1" w:rsidP="00BC04E1">
      <w:r>
        <w:rPr>
          <w:lang w:val="en-AU"/>
        </w:rPr>
        <w:t xml:space="preserve">The test item in this study was a dry powder blend of five HMOs, </w:t>
      </w:r>
      <w:r>
        <w:t xml:space="preserve">2′-FL (47.1% dry weight), 3-FL (16.0%), LNT (23.7%), 3′-SL (4.1%), 6′-SL (4.0%) plus other carbohydrates (5.1%). CD rats (10/sex/group) aged 65 days were fed a standard control diet or the same diet containing the test item at 10% for 91 days. </w:t>
      </w:r>
      <w:r w:rsidRPr="00E12522">
        <w:rPr>
          <w:lang w:val="en-AU"/>
        </w:rPr>
        <w:t>The</w:t>
      </w:r>
      <w:r>
        <w:rPr>
          <w:lang w:val="en-AU"/>
        </w:rPr>
        <w:t xml:space="preserve"> </w:t>
      </w:r>
      <w:r w:rsidRPr="00E12522">
        <w:rPr>
          <w:lang w:val="en-AU"/>
        </w:rPr>
        <w:t xml:space="preserve">mean intake of </w:t>
      </w:r>
      <w:r>
        <w:rPr>
          <w:lang w:val="en-AU"/>
        </w:rPr>
        <w:t>the test item ranged from 5</w:t>
      </w:r>
      <w:r w:rsidRPr="00E12522">
        <w:rPr>
          <w:lang w:val="en-AU"/>
        </w:rPr>
        <w:t>01</w:t>
      </w:r>
      <w:r>
        <w:rPr>
          <w:lang w:val="en-AU"/>
        </w:rPr>
        <w:t>0 –</w:t>
      </w:r>
      <w:r w:rsidRPr="00E12522">
        <w:rPr>
          <w:lang w:val="en-AU"/>
        </w:rPr>
        <w:t xml:space="preserve"> 688</w:t>
      </w:r>
      <w:r>
        <w:rPr>
          <w:lang w:val="en-AU"/>
        </w:rPr>
        <w:t>0 m</w:t>
      </w:r>
      <w:r w:rsidRPr="00E12522">
        <w:rPr>
          <w:lang w:val="en-AU"/>
        </w:rPr>
        <w:t>g/kg bw</w:t>
      </w:r>
      <w:r>
        <w:rPr>
          <w:lang w:val="en-AU"/>
        </w:rPr>
        <w:t>/</w:t>
      </w:r>
      <w:r w:rsidRPr="00E12522">
        <w:rPr>
          <w:lang w:val="en-AU"/>
        </w:rPr>
        <w:t>day for males and 626</w:t>
      </w:r>
      <w:r>
        <w:rPr>
          <w:lang w:val="en-AU"/>
        </w:rPr>
        <w:t xml:space="preserve">0 </w:t>
      </w:r>
      <w:r w:rsidRPr="00E12522">
        <w:rPr>
          <w:lang w:val="en-AU"/>
        </w:rPr>
        <w:t>–</w:t>
      </w:r>
      <w:r>
        <w:rPr>
          <w:lang w:val="en-AU"/>
        </w:rPr>
        <w:t xml:space="preserve"> </w:t>
      </w:r>
      <w:r w:rsidRPr="00E12522">
        <w:rPr>
          <w:lang w:val="en-AU"/>
        </w:rPr>
        <w:t>791</w:t>
      </w:r>
      <w:r>
        <w:rPr>
          <w:lang w:val="en-AU"/>
        </w:rPr>
        <w:t>0</w:t>
      </w:r>
      <w:r w:rsidRPr="00E12522">
        <w:rPr>
          <w:lang w:val="en-AU"/>
        </w:rPr>
        <w:t xml:space="preserve"> </w:t>
      </w:r>
      <w:r>
        <w:rPr>
          <w:lang w:val="en-AU"/>
        </w:rPr>
        <w:t>mg/kg bw</w:t>
      </w:r>
      <w:r w:rsidR="003D7DEF">
        <w:rPr>
          <w:lang w:val="en-AU"/>
        </w:rPr>
        <w:t>/</w:t>
      </w:r>
      <w:r>
        <w:rPr>
          <w:lang w:val="en-AU"/>
        </w:rPr>
        <w:t xml:space="preserve">day for females, equal to 2360 – 3240 mg/kg bw/day 2’-FL in males and 2950 – 3730 mg/kg bw/day 2’-FL in females. </w:t>
      </w:r>
      <w:r>
        <w:t xml:space="preserve"> Animals were housed individually. Clinical signs were monitored daily with detailed clinical observations made weekly. In week 13, animals underwent neurological screening to evaluate sensory reactivity to different stimuli (auditory, visual and proprioceptive stimuli), grip strength and locomotor activity. Body weight was assessed weekly and food and water consumption were monitored daily. Ophthalmology and auditory examinations were performed on all animals before the start of the study and one week before the end of the treatment. Blood and urine samples were collected from fasted animals prior to necropsy to as</w:t>
      </w:r>
      <w:r>
        <w:lastRenderedPageBreak/>
        <w:t xml:space="preserve">sess haematology, coagulation, clinical chemistry and urinalysis parameters. At necropsy animals were examined macroscopically, organ weights were recorded and tissue samples collected for histopathological evaluation. </w:t>
      </w:r>
    </w:p>
    <w:p w14:paraId="6F93FDED" w14:textId="77777777" w:rsidR="00BC04E1" w:rsidRDefault="00BC04E1" w:rsidP="00BC04E1"/>
    <w:p w14:paraId="1B816849" w14:textId="77777777" w:rsidR="00BC04E1" w:rsidRDefault="00BC04E1" w:rsidP="00BC04E1">
      <w:pPr>
        <w:rPr>
          <w:lang w:val="en-AU"/>
        </w:rPr>
      </w:pPr>
      <w:r>
        <w:rPr>
          <w:lang w:val="en-AU"/>
        </w:rPr>
        <w:t xml:space="preserve">No mortalities occurred during the study. One male animal in the control group gained weight at a lower rate than the other control males. No changes in behaviour or external appearance were noted in this animal, but at necropsy a number of lesions and changes in haematology and clinical chemistry parameter were observed. These changes were considered to be spontaneous but the animal was excluded from all analyses. No clinical signs of toxicity were observed and there were no changes in appearance and consistency of the faeces.  No treatment-related changes in food and drinking water consumption, body weight and body weight gain were reported. No treatment-related changes were observed in the neurological screen, ophthalmology and auditory examinations, haematology, coagulation, clinical chemistry and urinalysis parameters. Absolute and relative organ weights were not affected by treatment and no macroscopic or microscopic changes in organs and tissues were reported. </w:t>
      </w:r>
    </w:p>
    <w:p w14:paraId="4E8A68D9" w14:textId="77777777" w:rsidR="00BC04E1" w:rsidRDefault="00BC04E1" w:rsidP="00BC04E1">
      <w:pPr>
        <w:rPr>
          <w:lang w:val="en-AU"/>
        </w:rPr>
      </w:pPr>
    </w:p>
    <w:p w14:paraId="380F1BA6" w14:textId="394BF174" w:rsidR="00BC04E1" w:rsidRDefault="00BC04E1" w:rsidP="00BC04E1">
      <w:pPr>
        <w:rPr>
          <w:lang w:bidi="ar-SA"/>
        </w:rPr>
      </w:pPr>
      <w:r>
        <w:rPr>
          <w:lang w:val="en-AU"/>
        </w:rPr>
        <w:t xml:space="preserve">The NOAEL for the test item in this study was 10% in the diet (equal to </w:t>
      </w:r>
      <w:r w:rsidRPr="00424D41">
        <w:rPr>
          <w:lang w:val="en-AU"/>
        </w:rPr>
        <w:t>567</w:t>
      </w:r>
      <w:r>
        <w:rPr>
          <w:lang w:val="en-AU"/>
        </w:rPr>
        <w:t>0</w:t>
      </w:r>
      <w:r w:rsidRPr="00424D41">
        <w:rPr>
          <w:lang w:val="en-AU"/>
        </w:rPr>
        <w:t xml:space="preserve"> </w:t>
      </w:r>
      <w:r>
        <w:rPr>
          <w:lang w:val="en-AU"/>
        </w:rPr>
        <w:t>mg/</w:t>
      </w:r>
      <w:r w:rsidRPr="00424D41">
        <w:rPr>
          <w:lang w:val="en-AU"/>
        </w:rPr>
        <w:t>kg bw</w:t>
      </w:r>
      <w:r>
        <w:rPr>
          <w:lang w:val="en-AU"/>
        </w:rPr>
        <w:t>/day for males (2670 mg/kg 2′-FL)</w:t>
      </w:r>
      <w:r w:rsidRPr="00424D41">
        <w:rPr>
          <w:lang w:val="en-AU"/>
        </w:rPr>
        <w:t xml:space="preserve"> and 697</w:t>
      </w:r>
      <w:r>
        <w:rPr>
          <w:lang w:val="en-AU"/>
        </w:rPr>
        <w:t>0</w:t>
      </w:r>
      <w:r w:rsidRPr="00424D41">
        <w:rPr>
          <w:lang w:val="en-AU"/>
        </w:rPr>
        <w:t xml:space="preserve"> </w:t>
      </w:r>
      <w:r>
        <w:rPr>
          <w:lang w:val="en-AU"/>
        </w:rPr>
        <w:t>mg</w:t>
      </w:r>
      <w:r w:rsidRPr="00424D41">
        <w:rPr>
          <w:lang w:val="en-AU"/>
        </w:rPr>
        <w:t>/kg bw/day for females (328</w:t>
      </w:r>
      <w:r>
        <w:rPr>
          <w:lang w:val="en-AU"/>
        </w:rPr>
        <w:t xml:space="preserve">0 mg/kg </w:t>
      </w:r>
      <w:r w:rsidRPr="00835273">
        <w:rPr>
          <w:lang w:val="en-AU"/>
        </w:rPr>
        <w:t>bw/day</w:t>
      </w:r>
      <w:r w:rsidRPr="00424D41">
        <w:rPr>
          <w:lang w:val="en-AU"/>
        </w:rPr>
        <w:t xml:space="preserve"> 2′-FL</w:t>
      </w:r>
      <w:r>
        <w:rPr>
          <w:lang w:val="en-AU"/>
        </w:rPr>
        <w:t>), the highest concentration tested.</w:t>
      </w:r>
    </w:p>
    <w:p w14:paraId="20C8DC56" w14:textId="081E053F" w:rsidR="00BC04E1" w:rsidRDefault="00BC04E1" w:rsidP="00BC04E1">
      <w:pPr>
        <w:pStyle w:val="Heading4"/>
      </w:pPr>
      <w:r>
        <w:t xml:space="preserve">Genotoxicity studies </w:t>
      </w:r>
    </w:p>
    <w:p w14:paraId="0C4465E4" w14:textId="17EAE0A8" w:rsidR="00BC04E1" w:rsidRDefault="00BC04E1" w:rsidP="00BC04E1">
      <w:pPr>
        <w:rPr>
          <w:rFonts w:cs="Arial"/>
        </w:rPr>
      </w:pPr>
      <w:r>
        <w:t xml:space="preserve">Recently published papers </w:t>
      </w:r>
      <w:r w:rsidRPr="00BE025B">
        <w:t>include details of genotoxicity studies with a mixture of Glycom’s 2’-FL and DFL at an 8:1 ratio (Phipps et al. 2018)</w:t>
      </w:r>
      <w:r>
        <w:t xml:space="preserve"> and with a mixture of five </w:t>
      </w:r>
      <w:r w:rsidR="005A73BA">
        <w:t xml:space="preserve">oligosaccharides </w:t>
      </w:r>
      <w:r>
        <w:t xml:space="preserve"> produced by fermentation by Jennewein, including 2’-FL at 47.1% dry </w:t>
      </w:r>
      <w:r w:rsidRPr="00AE128E">
        <w:t>weight (Parschat et al. 2020).</w:t>
      </w:r>
      <w:r>
        <w:t xml:space="preserve"> </w:t>
      </w:r>
      <w:r>
        <w:rPr>
          <w:lang w:val="en-AU"/>
        </w:rPr>
        <w:t xml:space="preserve"> </w:t>
      </w:r>
      <w:r>
        <w:rPr>
          <w:rFonts w:cs="Arial"/>
        </w:rPr>
        <w:t xml:space="preserve">These studies were GLP compliant and conducted according to appropriate test guidelines. </w:t>
      </w:r>
    </w:p>
    <w:p w14:paraId="3705A543" w14:textId="77777777" w:rsidR="00BC04E1" w:rsidRDefault="00BC04E1" w:rsidP="00BC04E1">
      <w:pPr>
        <w:rPr>
          <w:rFonts w:cs="Arial"/>
        </w:rPr>
      </w:pPr>
    </w:p>
    <w:p w14:paraId="6EA1BA9D" w14:textId="3375C4A5" w:rsidR="00BC04E1" w:rsidRDefault="00BC04E1" w:rsidP="00BC04E1">
      <w:pPr>
        <w:rPr>
          <w:rFonts w:cs="Arial"/>
        </w:rPr>
      </w:pPr>
      <w:r>
        <w:rPr>
          <w:lang w:val="en-AU"/>
        </w:rPr>
        <w:t xml:space="preserve">2′-FL </w:t>
      </w:r>
      <w:r>
        <w:rPr>
          <w:rFonts w:cs="Arial"/>
        </w:rPr>
        <w:t>showed no evidence of mutagenic, clastogenic or aneugenic activity in these assays</w:t>
      </w:r>
      <w:r w:rsidR="00D23F13">
        <w:rPr>
          <w:rFonts w:cs="Arial"/>
        </w:rPr>
        <w:t xml:space="preserve"> (Table 6)</w:t>
      </w:r>
      <w:r>
        <w:rPr>
          <w:rFonts w:cs="Arial"/>
        </w:rPr>
        <w:t>.</w:t>
      </w:r>
    </w:p>
    <w:p w14:paraId="4D811544" w14:textId="77777777" w:rsidR="00BC04E1" w:rsidRDefault="00BC04E1" w:rsidP="00BC04E1">
      <w:pPr>
        <w:rPr>
          <w:rFonts w:cs="Arial"/>
        </w:rPr>
      </w:pPr>
    </w:p>
    <w:p w14:paraId="6C19B1D5" w14:textId="7B29B6BA" w:rsidR="00BC04E1" w:rsidRDefault="00BC04E1" w:rsidP="002B7DAF">
      <w:pPr>
        <w:pStyle w:val="FSTableTitle"/>
      </w:pPr>
      <w:r w:rsidRPr="00C92344">
        <w:t xml:space="preserve">Table </w:t>
      </w:r>
      <w:fldSimple w:instr=" SEQ Table \* ARABIC ">
        <w:r w:rsidR="00DF537B">
          <w:rPr>
            <w:noProof/>
          </w:rPr>
          <w:t>6</w:t>
        </w:r>
      </w:fldSimple>
      <w:r w:rsidRPr="00C92344">
        <w:t xml:space="preserve"> Summary of new genotoxicity studies with 2′-FL preparations</w:t>
      </w:r>
    </w:p>
    <w:tbl>
      <w:tblPr>
        <w:tblStyle w:val="TableGrid"/>
        <w:tblW w:w="0" w:type="auto"/>
        <w:tblLook w:val="04A0" w:firstRow="1" w:lastRow="0" w:firstColumn="1" w:lastColumn="0" w:noHBand="0" w:noVBand="1"/>
      </w:tblPr>
      <w:tblGrid>
        <w:gridCol w:w="1513"/>
        <w:gridCol w:w="1469"/>
        <w:gridCol w:w="1485"/>
        <w:gridCol w:w="1708"/>
        <w:gridCol w:w="1418"/>
        <w:gridCol w:w="1467"/>
      </w:tblGrid>
      <w:tr w:rsidR="00BC04E1" w14:paraId="717A7021" w14:textId="77777777" w:rsidTr="002B7DAF">
        <w:trPr>
          <w:cantSplit/>
          <w:tblHeader/>
        </w:trPr>
        <w:tc>
          <w:tcPr>
            <w:tcW w:w="1513" w:type="dxa"/>
          </w:tcPr>
          <w:p w14:paraId="0C719AFB" w14:textId="346927F1" w:rsidR="00BC04E1" w:rsidRPr="00C92344" w:rsidRDefault="00BC04E1" w:rsidP="00BC04E1">
            <w:pPr>
              <w:rPr>
                <w:b/>
                <w:lang w:eastAsia="en-AU"/>
              </w:rPr>
            </w:pPr>
            <w:r w:rsidRPr="00C92344">
              <w:rPr>
                <w:b/>
                <w:lang w:eastAsia="en-AU"/>
              </w:rPr>
              <w:t>Test</w:t>
            </w:r>
          </w:p>
        </w:tc>
        <w:tc>
          <w:tcPr>
            <w:tcW w:w="1469" w:type="dxa"/>
          </w:tcPr>
          <w:p w14:paraId="7D533E16" w14:textId="77777777" w:rsidR="00BC04E1" w:rsidRPr="00C92344" w:rsidRDefault="00BC04E1" w:rsidP="00BC04E1">
            <w:pPr>
              <w:rPr>
                <w:b/>
                <w:lang w:eastAsia="en-AU"/>
              </w:rPr>
            </w:pPr>
            <w:r w:rsidRPr="00C92344">
              <w:rPr>
                <w:b/>
                <w:lang w:eastAsia="en-AU"/>
              </w:rPr>
              <w:t>Test system</w:t>
            </w:r>
          </w:p>
        </w:tc>
        <w:tc>
          <w:tcPr>
            <w:tcW w:w="1485" w:type="dxa"/>
          </w:tcPr>
          <w:p w14:paraId="7D81C6F4" w14:textId="77777777" w:rsidR="00BC04E1" w:rsidRPr="00C92344" w:rsidRDefault="00BC04E1" w:rsidP="00BC04E1">
            <w:pPr>
              <w:rPr>
                <w:b/>
                <w:lang w:eastAsia="en-AU"/>
              </w:rPr>
            </w:pPr>
            <w:r w:rsidRPr="00C92344">
              <w:rPr>
                <w:b/>
                <w:lang w:eastAsia="en-AU"/>
              </w:rPr>
              <w:t>Test article</w:t>
            </w:r>
          </w:p>
        </w:tc>
        <w:tc>
          <w:tcPr>
            <w:tcW w:w="1708" w:type="dxa"/>
          </w:tcPr>
          <w:p w14:paraId="76BA6D4F" w14:textId="77777777" w:rsidR="00BC04E1" w:rsidRPr="00C92344" w:rsidRDefault="00BC04E1" w:rsidP="00BC04E1">
            <w:pPr>
              <w:rPr>
                <w:b/>
                <w:lang w:eastAsia="en-AU"/>
              </w:rPr>
            </w:pPr>
            <w:r w:rsidRPr="00C92344">
              <w:rPr>
                <w:b/>
                <w:lang w:eastAsia="en-AU"/>
              </w:rPr>
              <w:t>Concentration or dose range</w:t>
            </w:r>
          </w:p>
        </w:tc>
        <w:tc>
          <w:tcPr>
            <w:tcW w:w="1418" w:type="dxa"/>
          </w:tcPr>
          <w:p w14:paraId="6900547A" w14:textId="77777777" w:rsidR="00BC04E1" w:rsidRPr="00C92344" w:rsidRDefault="00BC04E1" w:rsidP="00BC04E1">
            <w:pPr>
              <w:rPr>
                <w:b/>
                <w:lang w:eastAsia="en-AU"/>
              </w:rPr>
            </w:pPr>
            <w:r w:rsidRPr="00C92344">
              <w:rPr>
                <w:b/>
                <w:lang w:eastAsia="en-AU"/>
              </w:rPr>
              <w:t>Result</w:t>
            </w:r>
          </w:p>
        </w:tc>
        <w:tc>
          <w:tcPr>
            <w:tcW w:w="1467" w:type="dxa"/>
          </w:tcPr>
          <w:p w14:paraId="4CB5B1FF" w14:textId="77777777" w:rsidR="00BC04E1" w:rsidRPr="00C92344" w:rsidRDefault="00BC04E1" w:rsidP="00BC04E1">
            <w:pPr>
              <w:rPr>
                <w:b/>
                <w:lang w:eastAsia="en-AU"/>
              </w:rPr>
            </w:pPr>
            <w:r w:rsidRPr="00C92344">
              <w:rPr>
                <w:b/>
                <w:lang w:eastAsia="en-AU"/>
              </w:rPr>
              <w:t>Reference</w:t>
            </w:r>
          </w:p>
        </w:tc>
      </w:tr>
      <w:tr w:rsidR="00BC04E1" w14:paraId="286E0284" w14:textId="77777777" w:rsidTr="00BC04E1">
        <w:tc>
          <w:tcPr>
            <w:tcW w:w="9060" w:type="dxa"/>
            <w:gridSpan w:val="6"/>
          </w:tcPr>
          <w:p w14:paraId="012CA2CB" w14:textId="77777777" w:rsidR="00BC04E1" w:rsidRPr="00C92344" w:rsidRDefault="00BC04E1" w:rsidP="00BC04E1">
            <w:pPr>
              <w:rPr>
                <w:b/>
                <w:lang w:eastAsia="en-AU"/>
              </w:rPr>
            </w:pPr>
            <w:r w:rsidRPr="00C92344">
              <w:rPr>
                <w:b/>
                <w:lang w:eastAsia="en-AU"/>
              </w:rPr>
              <w:t>8:1 mixture of 2’-FL</w:t>
            </w:r>
            <w:r w:rsidRPr="00C92344">
              <w:rPr>
                <w:b/>
                <w:vertAlign w:val="subscript"/>
                <w:lang w:eastAsia="en-AU"/>
              </w:rPr>
              <w:t>micro</w:t>
            </w:r>
            <w:r w:rsidRPr="00C92344">
              <w:rPr>
                <w:b/>
                <w:lang w:eastAsia="en-AU"/>
              </w:rPr>
              <w:t xml:space="preserve"> and DFL</w:t>
            </w:r>
            <w:r w:rsidRPr="00C92344">
              <w:rPr>
                <w:b/>
                <w:vertAlign w:val="subscript"/>
                <w:lang w:eastAsia="en-AU"/>
              </w:rPr>
              <w:t>micro</w:t>
            </w:r>
            <w:r w:rsidRPr="00C92344">
              <w:rPr>
                <w:b/>
                <w:lang w:eastAsia="en-AU"/>
              </w:rPr>
              <w:t xml:space="preserve"> produced by Glycom</w:t>
            </w:r>
          </w:p>
        </w:tc>
      </w:tr>
      <w:tr w:rsidR="00BC04E1" w14:paraId="4205984C" w14:textId="77777777" w:rsidTr="00BC04E1">
        <w:tc>
          <w:tcPr>
            <w:tcW w:w="1513" w:type="dxa"/>
          </w:tcPr>
          <w:p w14:paraId="1F634159" w14:textId="54C64833" w:rsidR="00BC04E1" w:rsidRDefault="00BC04E1" w:rsidP="00483188">
            <w:pPr>
              <w:rPr>
                <w:rFonts w:cs="Arial"/>
              </w:rPr>
            </w:pPr>
            <w:r>
              <w:lastRenderedPageBreak/>
              <w:t xml:space="preserve">Bacterial reverse mutation test (Ames test, OECD TG 471 </w:t>
            </w:r>
            <w:r w:rsidR="00483188">
              <w:t>[1</w:t>
            </w:r>
            <w:r>
              <w:t>997</w:t>
            </w:r>
            <w:r w:rsidR="00483188">
              <w:t>])</w:t>
            </w:r>
          </w:p>
        </w:tc>
        <w:tc>
          <w:tcPr>
            <w:tcW w:w="1469" w:type="dxa"/>
          </w:tcPr>
          <w:p w14:paraId="3DCEA592" w14:textId="77777777" w:rsidR="00BC04E1" w:rsidRDefault="00BC04E1" w:rsidP="00BC04E1">
            <w:pPr>
              <w:rPr>
                <w:rFonts w:cs="Arial"/>
              </w:rPr>
            </w:pPr>
            <w:r>
              <w:rPr>
                <w:i/>
              </w:rPr>
              <w:t>S. typhimurium</w:t>
            </w:r>
            <w:r>
              <w:t xml:space="preserve"> strains TA98, TA100, TA1535 &amp; TA1537; </w:t>
            </w:r>
            <w:r>
              <w:rPr>
                <w:i/>
              </w:rPr>
              <w:t>Eschericia coli</w:t>
            </w:r>
            <w:r>
              <w:t xml:space="preserve"> strain WP2 uvrA (pKM101)</w:t>
            </w:r>
          </w:p>
        </w:tc>
        <w:tc>
          <w:tcPr>
            <w:tcW w:w="1485" w:type="dxa"/>
          </w:tcPr>
          <w:p w14:paraId="3BB2B701" w14:textId="77777777" w:rsidR="00BC04E1" w:rsidRDefault="00BC04E1" w:rsidP="00BC04E1">
            <w:pPr>
              <w:pStyle w:val="FSTableText"/>
              <w:ind w:right="284"/>
              <w:rPr>
                <w:vertAlign w:val="subscript"/>
                <w:lang w:bidi="ar-SA"/>
              </w:rPr>
            </w:pPr>
            <w:r>
              <w:rPr>
                <w:lang w:bidi="ar-SA"/>
              </w:rPr>
              <w:t>2’-FL/DFL</w:t>
            </w:r>
            <w:r>
              <w:rPr>
                <w:vertAlign w:val="subscript"/>
                <w:lang w:bidi="ar-SA"/>
              </w:rPr>
              <w:t>micro</w:t>
            </w:r>
          </w:p>
          <w:p w14:paraId="5223852B" w14:textId="77777777" w:rsidR="00BC04E1" w:rsidRDefault="00BC04E1" w:rsidP="00BC04E1">
            <w:pPr>
              <w:pStyle w:val="FSTableText"/>
              <w:ind w:right="284"/>
              <w:rPr>
                <w:lang w:bidi="ar-SA"/>
              </w:rPr>
            </w:pPr>
            <w:r>
              <w:rPr>
                <w:lang w:bidi="ar-SA"/>
              </w:rPr>
              <w:t>(82.5% (w/w) 2’-FL; 9.7% DFL; Batch No. CPN6317  1000517 FD)</w:t>
            </w:r>
          </w:p>
          <w:p w14:paraId="37B89A5D" w14:textId="77777777" w:rsidR="00BC04E1" w:rsidRDefault="00BC04E1" w:rsidP="00BC04E1">
            <w:pPr>
              <w:rPr>
                <w:rFonts w:cs="Arial"/>
              </w:rPr>
            </w:pPr>
            <w:r>
              <w:t>Vehicle: water</w:t>
            </w:r>
          </w:p>
        </w:tc>
        <w:tc>
          <w:tcPr>
            <w:tcW w:w="1708" w:type="dxa"/>
          </w:tcPr>
          <w:p w14:paraId="4006B029" w14:textId="77777777" w:rsidR="00BC04E1" w:rsidRDefault="00BC04E1" w:rsidP="00BC04E1">
            <w:pPr>
              <w:pStyle w:val="FSTableText"/>
              <w:ind w:right="284"/>
              <w:rPr>
                <w:lang w:bidi="ar-SA"/>
              </w:rPr>
            </w:pPr>
            <w:r>
              <w:rPr>
                <w:lang w:bidi="ar-SA"/>
              </w:rPr>
              <w:t xml:space="preserve">Plate incorporation test: </w:t>
            </w:r>
          </w:p>
          <w:p w14:paraId="5BA0EE95" w14:textId="77777777" w:rsidR="00BC04E1" w:rsidRDefault="00BC04E1" w:rsidP="00BC04E1">
            <w:pPr>
              <w:pStyle w:val="FSTableText"/>
              <w:ind w:right="284"/>
              <w:rPr>
                <w:lang w:bidi="ar-SA"/>
              </w:rPr>
            </w:pPr>
            <w:r>
              <w:rPr>
                <w:lang w:bidi="ar-SA"/>
              </w:rPr>
              <w:t>5 – 5000 µg/plate</w:t>
            </w:r>
          </w:p>
          <w:p w14:paraId="47EDB43A" w14:textId="77777777" w:rsidR="00BC04E1" w:rsidRDefault="00BC04E1" w:rsidP="00BC04E1">
            <w:pPr>
              <w:pStyle w:val="FSTableText"/>
              <w:ind w:right="284"/>
              <w:rPr>
                <w:lang w:bidi="ar-SA"/>
              </w:rPr>
            </w:pPr>
          </w:p>
          <w:p w14:paraId="0527F6B5" w14:textId="77777777" w:rsidR="00BC04E1" w:rsidRDefault="00BC04E1" w:rsidP="00BC04E1">
            <w:pPr>
              <w:pStyle w:val="FSTableText"/>
              <w:ind w:right="284"/>
              <w:rPr>
                <w:lang w:bidi="ar-SA"/>
              </w:rPr>
            </w:pPr>
            <w:r>
              <w:rPr>
                <w:lang w:bidi="ar-SA"/>
              </w:rPr>
              <w:t xml:space="preserve">Pre-incubation test: </w:t>
            </w:r>
          </w:p>
          <w:p w14:paraId="693024DD" w14:textId="77777777" w:rsidR="00BC04E1" w:rsidRDefault="00BC04E1" w:rsidP="00BC04E1">
            <w:pPr>
              <w:rPr>
                <w:rFonts w:cs="Arial"/>
              </w:rPr>
            </w:pPr>
            <w:r>
              <w:t>50 – 5000 µg/plate</w:t>
            </w:r>
          </w:p>
        </w:tc>
        <w:tc>
          <w:tcPr>
            <w:tcW w:w="1418" w:type="dxa"/>
          </w:tcPr>
          <w:p w14:paraId="77032B71" w14:textId="77777777" w:rsidR="00BC04E1" w:rsidRPr="00BE025B" w:rsidRDefault="00BC04E1" w:rsidP="00BC04E1">
            <w:pPr>
              <w:rPr>
                <w:rFonts w:cs="Arial"/>
              </w:rPr>
            </w:pPr>
            <w:r w:rsidRPr="00BE025B">
              <w:t>Negative ± S9</w:t>
            </w:r>
          </w:p>
        </w:tc>
        <w:tc>
          <w:tcPr>
            <w:tcW w:w="1467" w:type="dxa"/>
          </w:tcPr>
          <w:p w14:paraId="4FA6833D" w14:textId="77777777" w:rsidR="00BC04E1" w:rsidRPr="00BE025B" w:rsidRDefault="00BC04E1" w:rsidP="00BC04E1">
            <w:pPr>
              <w:rPr>
                <w:rFonts w:cs="Arial"/>
              </w:rPr>
            </w:pPr>
            <w:r w:rsidRPr="00BE025B">
              <w:t>(Phipps et al. 2018)</w:t>
            </w:r>
          </w:p>
        </w:tc>
      </w:tr>
      <w:tr w:rsidR="00BC04E1" w14:paraId="072BFAC1" w14:textId="77777777" w:rsidTr="00BC04E1">
        <w:tc>
          <w:tcPr>
            <w:tcW w:w="1452" w:type="dxa"/>
          </w:tcPr>
          <w:p w14:paraId="6BB06CFB" w14:textId="77777777" w:rsidR="00BC04E1" w:rsidRDefault="00BC04E1" w:rsidP="00BC04E1">
            <w:pPr>
              <w:rPr>
                <w:rFonts w:cs="Arial"/>
              </w:rPr>
            </w:pPr>
            <w:r>
              <w:rPr>
                <w:i/>
              </w:rPr>
              <w:t>In vitro</w:t>
            </w:r>
            <w:r>
              <w:t xml:space="preserve"> mammalian cell micronucleus assay (OECD TG 487 (2016))</w:t>
            </w:r>
          </w:p>
        </w:tc>
        <w:tc>
          <w:tcPr>
            <w:tcW w:w="1473" w:type="dxa"/>
          </w:tcPr>
          <w:p w14:paraId="6A51BD10" w14:textId="77777777" w:rsidR="00BC04E1" w:rsidRDefault="00BC04E1" w:rsidP="00BC04E1">
            <w:pPr>
              <w:rPr>
                <w:rFonts w:cs="Arial"/>
              </w:rPr>
            </w:pPr>
            <w:r>
              <w:t>Cultured human peripheral blood lymphocytes</w:t>
            </w:r>
          </w:p>
        </w:tc>
        <w:tc>
          <w:tcPr>
            <w:tcW w:w="1466" w:type="dxa"/>
          </w:tcPr>
          <w:p w14:paraId="5CCEED98" w14:textId="77777777" w:rsidR="00BC04E1" w:rsidRDefault="00BC04E1" w:rsidP="00BC04E1">
            <w:pPr>
              <w:pStyle w:val="FSTableText"/>
              <w:rPr>
                <w:vertAlign w:val="subscript"/>
                <w:lang w:bidi="ar-SA"/>
              </w:rPr>
            </w:pPr>
            <w:r>
              <w:rPr>
                <w:lang w:bidi="ar-SA"/>
              </w:rPr>
              <w:t>2’-FL/DFL</w:t>
            </w:r>
            <w:r>
              <w:rPr>
                <w:vertAlign w:val="subscript"/>
                <w:lang w:bidi="ar-SA"/>
              </w:rPr>
              <w:t>micro</w:t>
            </w:r>
          </w:p>
          <w:p w14:paraId="097DD7CF" w14:textId="77777777" w:rsidR="00BC04E1" w:rsidRDefault="00BC04E1" w:rsidP="00BC04E1">
            <w:pPr>
              <w:pStyle w:val="FSTableText"/>
              <w:rPr>
                <w:lang w:bidi="ar-SA"/>
              </w:rPr>
            </w:pPr>
            <w:r>
              <w:rPr>
                <w:lang w:bidi="ar-SA"/>
              </w:rPr>
              <w:t>(82.5% (w/w) 2’-FL; 9.7% DFL; Batch No. CPN6317  1000517 FD)</w:t>
            </w:r>
          </w:p>
          <w:p w14:paraId="3BCCCFC7" w14:textId="77777777" w:rsidR="00BC04E1" w:rsidRDefault="00BC04E1" w:rsidP="00BC04E1">
            <w:pPr>
              <w:rPr>
                <w:rFonts w:cs="Arial"/>
              </w:rPr>
            </w:pPr>
            <w:r>
              <w:t>Vehicle: water</w:t>
            </w:r>
          </w:p>
        </w:tc>
        <w:tc>
          <w:tcPr>
            <w:tcW w:w="1708" w:type="dxa"/>
          </w:tcPr>
          <w:p w14:paraId="3B4BEC3F" w14:textId="77777777" w:rsidR="00BC04E1" w:rsidRDefault="00BC04E1" w:rsidP="00BC04E1">
            <w:pPr>
              <w:rPr>
                <w:rFonts w:cs="Arial"/>
              </w:rPr>
            </w:pPr>
            <w:r>
              <w:t>500 – 2000 µg/mL</w:t>
            </w:r>
          </w:p>
        </w:tc>
        <w:tc>
          <w:tcPr>
            <w:tcW w:w="1467" w:type="dxa"/>
          </w:tcPr>
          <w:p w14:paraId="6AB2F664" w14:textId="77777777" w:rsidR="00BC04E1" w:rsidRPr="00BE025B" w:rsidRDefault="00BC04E1" w:rsidP="00BC04E1">
            <w:pPr>
              <w:rPr>
                <w:rFonts w:cs="Arial"/>
              </w:rPr>
            </w:pPr>
            <w:r w:rsidRPr="00BE025B">
              <w:t>Negative ± S9</w:t>
            </w:r>
          </w:p>
        </w:tc>
        <w:tc>
          <w:tcPr>
            <w:tcW w:w="1494" w:type="dxa"/>
          </w:tcPr>
          <w:p w14:paraId="6EA33B6F" w14:textId="77777777" w:rsidR="00BC04E1" w:rsidRPr="00BE025B" w:rsidRDefault="00BC04E1" w:rsidP="00BC04E1">
            <w:pPr>
              <w:rPr>
                <w:rFonts w:cs="Arial"/>
              </w:rPr>
            </w:pPr>
            <w:r w:rsidRPr="00BE025B">
              <w:t>(Phipps et al. 2018)</w:t>
            </w:r>
          </w:p>
        </w:tc>
      </w:tr>
      <w:tr w:rsidR="00BC04E1" w14:paraId="437D1BFB" w14:textId="77777777" w:rsidTr="00BC04E1">
        <w:tc>
          <w:tcPr>
            <w:tcW w:w="9060" w:type="dxa"/>
            <w:gridSpan w:val="6"/>
          </w:tcPr>
          <w:p w14:paraId="3D3F611B" w14:textId="03FEE169" w:rsidR="00BC04E1" w:rsidRPr="00C92344" w:rsidRDefault="00BC04E1" w:rsidP="00BC04E1">
            <w:pPr>
              <w:rPr>
                <w:b/>
                <w:lang w:eastAsia="en-AU"/>
              </w:rPr>
            </w:pPr>
            <w:r w:rsidRPr="00C92344">
              <w:rPr>
                <w:b/>
                <w:lang w:eastAsia="en-AU"/>
              </w:rPr>
              <w:t>Mixture</w:t>
            </w:r>
            <w:r w:rsidRPr="00C92344" w:rsidDel="002B7DAF">
              <w:rPr>
                <w:b/>
                <w:lang w:eastAsia="en-AU"/>
              </w:rPr>
              <w:t xml:space="preserve"> </w:t>
            </w:r>
            <w:r w:rsidRPr="00C92344">
              <w:rPr>
                <w:b/>
                <w:lang w:eastAsia="en-AU"/>
              </w:rPr>
              <w:t>of 5 HMOs produced by fermentation by Jennewein</w:t>
            </w:r>
          </w:p>
        </w:tc>
      </w:tr>
      <w:tr w:rsidR="00BC04E1" w14:paraId="36019CBB" w14:textId="77777777" w:rsidTr="00BC04E1">
        <w:tc>
          <w:tcPr>
            <w:tcW w:w="1513" w:type="dxa"/>
          </w:tcPr>
          <w:p w14:paraId="31A7377D" w14:textId="77777777" w:rsidR="00BC04E1" w:rsidRDefault="00BC04E1" w:rsidP="00BC04E1">
            <w:pPr>
              <w:rPr>
                <w:rFonts w:cs="Arial"/>
              </w:rPr>
            </w:pPr>
            <w:r>
              <w:t>Bacterial reverse mutation test (Ames test, OECD TG 471 [1997])</w:t>
            </w:r>
          </w:p>
        </w:tc>
        <w:tc>
          <w:tcPr>
            <w:tcW w:w="1469" w:type="dxa"/>
          </w:tcPr>
          <w:p w14:paraId="77087EF0" w14:textId="77777777" w:rsidR="00BC04E1" w:rsidRDefault="00BC04E1" w:rsidP="00BC04E1">
            <w:pPr>
              <w:rPr>
                <w:rFonts w:cs="Arial"/>
              </w:rPr>
            </w:pPr>
            <w:r w:rsidRPr="003B3786">
              <w:rPr>
                <w:i/>
              </w:rPr>
              <w:t>S. typhimurium</w:t>
            </w:r>
            <w:r>
              <w:t xml:space="preserve"> strains TA98, TA100, TA102, TA1535 and TA1537</w:t>
            </w:r>
          </w:p>
        </w:tc>
        <w:tc>
          <w:tcPr>
            <w:tcW w:w="1485" w:type="dxa"/>
          </w:tcPr>
          <w:p w14:paraId="1BFAB6CC" w14:textId="22532AE9" w:rsidR="00BC04E1" w:rsidRDefault="00BC04E1" w:rsidP="00BC04E1">
            <w:pPr>
              <w:pStyle w:val="FSTableText"/>
            </w:pPr>
            <w:r>
              <w:t>2’</w:t>
            </w:r>
            <w:r w:rsidR="009D78BE">
              <w:t>-</w:t>
            </w:r>
            <w:r>
              <w:t xml:space="preserve">FL (47.1% dry weight); </w:t>
            </w:r>
            <w:r w:rsidRPr="00144F4B">
              <w:t>3-fucosyllactose (16%)</w:t>
            </w:r>
            <w:r>
              <w:t>;</w:t>
            </w:r>
            <w:r w:rsidRPr="00144F4B">
              <w:t xml:space="preserve"> lacto-N-tetraose (23.7%)</w:t>
            </w:r>
            <w:r>
              <w:t>;</w:t>
            </w:r>
            <w:r w:rsidRPr="00144F4B">
              <w:t xml:space="preserve"> 3’-sialyllactose (4.1%)</w:t>
            </w:r>
            <w:r>
              <w:t xml:space="preserve">; </w:t>
            </w:r>
            <w:r w:rsidRPr="00144F4B">
              <w:t>6’-sialyllactose (4%)</w:t>
            </w:r>
            <w:r>
              <w:t>, other carbohydrate (5.1%)</w:t>
            </w:r>
          </w:p>
          <w:p w14:paraId="7C438274" w14:textId="77777777" w:rsidR="00BC04E1" w:rsidRDefault="00BC04E1" w:rsidP="00BC04E1">
            <w:pPr>
              <w:pStyle w:val="FSTableText"/>
            </w:pPr>
          </w:p>
          <w:p w14:paraId="44F08DE2" w14:textId="77777777" w:rsidR="00BC04E1" w:rsidRDefault="00BC04E1" w:rsidP="00BC04E1">
            <w:pPr>
              <w:rPr>
                <w:rFonts w:cs="Arial"/>
              </w:rPr>
            </w:pPr>
            <w:r>
              <w:t>Vehicle: water</w:t>
            </w:r>
          </w:p>
        </w:tc>
        <w:tc>
          <w:tcPr>
            <w:tcW w:w="1708" w:type="dxa"/>
          </w:tcPr>
          <w:p w14:paraId="5B7FE6C0" w14:textId="77777777" w:rsidR="00BC04E1" w:rsidRDefault="00BC04E1" w:rsidP="00BC04E1">
            <w:pPr>
              <w:rPr>
                <w:rFonts w:cs="Arial"/>
              </w:rPr>
            </w:pPr>
            <w:r>
              <w:t>5 – 600 mg/plate (2.05 – 246 mg /plate 2’-FL)</w:t>
            </w:r>
          </w:p>
        </w:tc>
        <w:tc>
          <w:tcPr>
            <w:tcW w:w="1418" w:type="dxa"/>
          </w:tcPr>
          <w:p w14:paraId="54C430CF" w14:textId="77777777" w:rsidR="00BC04E1" w:rsidRDefault="00BC04E1" w:rsidP="00BC04E1">
            <w:pPr>
              <w:rPr>
                <w:rFonts w:cs="Arial"/>
              </w:rPr>
            </w:pPr>
            <w:r>
              <w:t>Negative ± S9</w:t>
            </w:r>
          </w:p>
        </w:tc>
        <w:tc>
          <w:tcPr>
            <w:tcW w:w="1467" w:type="dxa"/>
          </w:tcPr>
          <w:p w14:paraId="059165F8" w14:textId="77777777" w:rsidR="00BC04E1" w:rsidRPr="00AE128E" w:rsidRDefault="00BC04E1" w:rsidP="00BC04E1">
            <w:pPr>
              <w:rPr>
                <w:rFonts w:cs="Arial"/>
              </w:rPr>
            </w:pPr>
            <w:r w:rsidRPr="00AE128E">
              <w:t>Parschat et al. 2020</w:t>
            </w:r>
          </w:p>
        </w:tc>
      </w:tr>
      <w:tr w:rsidR="00BC04E1" w14:paraId="0174CBDA" w14:textId="77777777" w:rsidTr="002B7DAF">
        <w:trPr>
          <w:cantSplit/>
        </w:trPr>
        <w:tc>
          <w:tcPr>
            <w:tcW w:w="1513" w:type="dxa"/>
          </w:tcPr>
          <w:p w14:paraId="76E69044" w14:textId="77777777" w:rsidR="00BC04E1" w:rsidRDefault="00BC04E1" w:rsidP="00BC04E1">
            <w:pPr>
              <w:rPr>
                <w:rFonts w:cs="Arial"/>
              </w:rPr>
            </w:pPr>
            <w:r w:rsidRPr="006D4460">
              <w:rPr>
                <w:i/>
              </w:rPr>
              <w:t>In vitro</w:t>
            </w:r>
            <w:r w:rsidRPr="00A959E4">
              <w:t xml:space="preserve"> mammalian cell micronucleus assay (OECD TG 487</w:t>
            </w:r>
            <w:r>
              <w:t xml:space="preserve"> (2016)</w:t>
            </w:r>
            <w:r w:rsidRPr="00A959E4">
              <w:t>)</w:t>
            </w:r>
          </w:p>
        </w:tc>
        <w:tc>
          <w:tcPr>
            <w:tcW w:w="1469" w:type="dxa"/>
          </w:tcPr>
          <w:p w14:paraId="063974D9" w14:textId="77777777" w:rsidR="00BC04E1" w:rsidRDefault="00BC04E1" w:rsidP="00BC04E1">
            <w:pPr>
              <w:rPr>
                <w:rFonts w:cs="Arial"/>
              </w:rPr>
            </w:pPr>
            <w:r w:rsidRPr="00A959E4">
              <w:t>Cultured human lymphocytes</w:t>
            </w:r>
          </w:p>
        </w:tc>
        <w:tc>
          <w:tcPr>
            <w:tcW w:w="1485" w:type="dxa"/>
          </w:tcPr>
          <w:p w14:paraId="65444AEC" w14:textId="77777777" w:rsidR="00BC04E1" w:rsidRDefault="00BC04E1" w:rsidP="00BC04E1">
            <w:pPr>
              <w:rPr>
                <w:rFonts w:cs="Arial"/>
              </w:rPr>
            </w:pPr>
            <w:r>
              <w:t>As above</w:t>
            </w:r>
          </w:p>
        </w:tc>
        <w:tc>
          <w:tcPr>
            <w:tcW w:w="1708" w:type="dxa"/>
          </w:tcPr>
          <w:p w14:paraId="07FB3261" w14:textId="77777777" w:rsidR="00BC04E1" w:rsidRDefault="00BC04E1" w:rsidP="00BC04E1">
            <w:pPr>
              <w:pStyle w:val="FSTableText"/>
            </w:pPr>
            <w:r>
              <w:t>7.5 – 60 mg/mL</w:t>
            </w:r>
          </w:p>
          <w:p w14:paraId="4AC86344" w14:textId="77777777" w:rsidR="00BC04E1" w:rsidRDefault="00BC04E1" w:rsidP="00BC04E1">
            <w:pPr>
              <w:rPr>
                <w:rFonts w:cs="Arial"/>
              </w:rPr>
            </w:pPr>
            <w:r>
              <w:t>(3.1 – 24.6 mg/mL 2’-FL)</w:t>
            </w:r>
          </w:p>
        </w:tc>
        <w:tc>
          <w:tcPr>
            <w:tcW w:w="1418" w:type="dxa"/>
          </w:tcPr>
          <w:p w14:paraId="0495121B" w14:textId="77777777" w:rsidR="00BC04E1" w:rsidRDefault="00BC04E1" w:rsidP="00BC04E1">
            <w:pPr>
              <w:rPr>
                <w:rFonts w:cs="Arial"/>
              </w:rPr>
            </w:pPr>
            <w:r>
              <w:t>Negative ± S9</w:t>
            </w:r>
          </w:p>
        </w:tc>
        <w:tc>
          <w:tcPr>
            <w:tcW w:w="1467" w:type="dxa"/>
          </w:tcPr>
          <w:p w14:paraId="65E44696" w14:textId="77777777" w:rsidR="00BC04E1" w:rsidRPr="00AE128E" w:rsidRDefault="00BC04E1" w:rsidP="00BC04E1">
            <w:pPr>
              <w:rPr>
                <w:rFonts w:cs="Arial"/>
              </w:rPr>
            </w:pPr>
            <w:r w:rsidRPr="00AE128E">
              <w:t>Parschat et al. 2020</w:t>
            </w:r>
          </w:p>
        </w:tc>
      </w:tr>
    </w:tbl>
    <w:p w14:paraId="78BD1820" w14:textId="77777777" w:rsidR="00BC04E1" w:rsidRDefault="00BC04E1" w:rsidP="00BC04E1">
      <w:pPr>
        <w:rPr>
          <w:rFonts w:cs="Arial"/>
        </w:rPr>
      </w:pPr>
    </w:p>
    <w:p w14:paraId="6E23EE73" w14:textId="307ACD11" w:rsidR="00BC04E1" w:rsidRDefault="00BC04E1" w:rsidP="00F15550">
      <w:pPr>
        <w:pStyle w:val="Heading3"/>
      </w:pPr>
      <w:bookmarkStart w:id="20" w:name="_Toc48658475"/>
      <w:bookmarkStart w:id="21" w:name="_Toc48658917"/>
      <w:r>
        <w:lastRenderedPageBreak/>
        <w:t>2.</w:t>
      </w:r>
      <w:r w:rsidR="00BF68D9">
        <w:t>3</w:t>
      </w:r>
      <w:r>
        <w:t>.3 Human studies</w:t>
      </w:r>
      <w:bookmarkEnd w:id="20"/>
      <w:bookmarkEnd w:id="21"/>
    </w:p>
    <w:p w14:paraId="72E75546" w14:textId="08EFD497" w:rsidR="00BC04E1" w:rsidRDefault="00880B91" w:rsidP="00880B91">
      <w:pPr>
        <w:pStyle w:val="Heading4"/>
      </w:pPr>
      <w:r>
        <w:t>Clinical studies with infants</w:t>
      </w:r>
    </w:p>
    <w:p w14:paraId="3900300B" w14:textId="3658D53E" w:rsidR="00BC7553" w:rsidRDefault="00BC7553" w:rsidP="00880B91">
      <w:pPr>
        <w:pStyle w:val="Heading5"/>
      </w:pPr>
      <w:r>
        <w:t>Infant study with formula containing 2’-FL and LNnT (</w:t>
      </w:r>
      <w:r w:rsidR="00627C73">
        <w:t>Rom</w:t>
      </w:r>
      <w:r w:rsidR="00E0655F" w:rsidRPr="00E0655F">
        <w:t>á</w:t>
      </w:r>
      <w:r w:rsidR="00627C73">
        <w:t>n</w:t>
      </w:r>
      <w:r>
        <w:t xml:space="preserve"> et al. 2020)</w:t>
      </w:r>
    </w:p>
    <w:p w14:paraId="47810EF6" w14:textId="2041A110" w:rsidR="00BC7553" w:rsidRDefault="00BC7553" w:rsidP="00B44A14">
      <w:pPr>
        <w:rPr>
          <w:lang w:bidi="ar-SA"/>
        </w:rPr>
      </w:pPr>
      <w:r>
        <w:rPr>
          <w:lang w:bidi="ar-SA"/>
        </w:rPr>
        <w:t xml:space="preserve">An open label, </w:t>
      </w:r>
      <w:r w:rsidR="00392920">
        <w:rPr>
          <w:lang w:bidi="ar-SA"/>
        </w:rPr>
        <w:t xml:space="preserve">non-randomised, </w:t>
      </w:r>
      <w:r>
        <w:rPr>
          <w:lang w:bidi="ar-SA"/>
        </w:rPr>
        <w:t>prospective real-world evidence</w:t>
      </w:r>
      <w:r w:rsidR="00AC6017">
        <w:rPr>
          <w:rStyle w:val="FootnoteReference"/>
          <w:lang w:bidi="ar-SA"/>
        </w:rPr>
        <w:footnoteReference w:id="2"/>
      </w:r>
      <w:r>
        <w:rPr>
          <w:lang w:bidi="ar-SA"/>
        </w:rPr>
        <w:t xml:space="preserve"> study evaluated growth and tolerance of an infant formula containing 2’</w:t>
      </w:r>
      <w:r w:rsidR="009D78BE">
        <w:rPr>
          <w:lang w:bidi="ar-SA"/>
        </w:rPr>
        <w:t>-FL 1.0 g/L</w:t>
      </w:r>
      <w:r>
        <w:rPr>
          <w:lang w:bidi="ar-SA"/>
        </w:rPr>
        <w:t xml:space="preserve"> and LNnT (0.5 g/L).</w:t>
      </w:r>
      <w:r w:rsidR="00B44A14">
        <w:rPr>
          <w:lang w:bidi="ar-SA"/>
        </w:rPr>
        <w:t xml:space="preserve"> The formula was a partially hyd</w:t>
      </w:r>
      <w:r w:rsidR="00627C73">
        <w:rPr>
          <w:lang w:bidi="ar-SA"/>
        </w:rPr>
        <w:t>rolyzed, 100 % whey</w:t>
      </w:r>
      <w:r w:rsidR="00B44A14">
        <w:rPr>
          <w:lang w:bidi="ar-SA"/>
        </w:rPr>
        <w:t xml:space="preserve"> term infant formula </w:t>
      </w:r>
      <w:r w:rsidR="00627C73">
        <w:rPr>
          <w:lang w:bidi="ar-SA"/>
        </w:rPr>
        <w:t>providing</w:t>
      </w:r>
      <w:r w:rsidR="00B44A14">
        <w:rPr>
          <w:lang w:bidi="ar-SA"/>
        </w:rPr>
        <w:t xml:space="preserve"> 67 kcal/100 mL</w:t>
      </w:r>
      <w:r w:rsidR="00627C73">
        <w:rPr>
          <w:lang w:bidi="ar-SA"/>
        </w:rPr>
        <w:t>,</w:t>
      </w:r>
      <w:r w:rsidR="00B44A14">
        <w:rPr>
          <w:lang w:bidi="ar-SA"/>
        </w:rPr>
        <w:t xml:space="preserve"> containing 1.9 g protein, 11.5 g carbohydrates, and 5.1 g lipids per 100 kcal powder, as well as 2’-FL, LNnT and </w:t>
      </w:r>
      <w:r w:rsidR="00B44A14" w:rsidRPr="00B44A14">
        <w:rPr>
          <w:i/>
          <w:lang w:bidi="ar-SA"/>
        </w:rPr>
        <w:t>Lactobacillus reuteri</w:t>
      </w:r>
      <w:r w:rsidR="00B44A14" w:rsidRPr="00B44A14">
        <w:rPr>
          <w:lang w:bidi="ar-SA"/>
        </w:rPr>
        <w:t xml:space="preserve"> (DSM 17938)</w:t>
      </w:r>
      <w:r w:rsidR="00B44A14">
        <w:rPr>
          <w:lang w:bidi="ar-SA"/>
        </w:rPr>
        <w:t>.</w:t>
      </w:r>
      <w:r>
        <w:rPr>
          <w:lang w:bidi="ar-SA"/>
        </w:rPr>
        <w:t xml:space="preserve"> </w:t>
      </w:r>
      <w:r w:rsidR="00392920">
        <w:rPr>
          <w:lang w:bidi="ar-SA"/>
        </w:rPr>
        <w:t xml:space="preserve">The study was conducted at six centres in Spain. </w:t>
      </w:r>
      <w:r>
        <w:rPr>
          <w:lang w:bidi="ar-SA"/>
        </w:rPr>
        <w:t xml:space="preserve">Healthy, term infants were enrolled at age 7 days – 2 months. </w:t>
      </w:r>
      <w:r w:rsidR="00392920">
        <w:rPr>
          <w:lang w:bidi="ar-SA"/>
        </w:rPr>
        <w:t xml:space="preserve">The study groups were infants exclusively formula-fed (FF), infants fed a mixture of formula and human milk (MF) and infants who were exclusively breastfed (BF). Formula-fed infants were eligible to participate if their parent(s) had </w:t>
      </w:r>
      <w:r w:rsidR="001F4636">
        <w:rPr>
          <w:lang w:bidi="ar-SA"/>
        </w:rPr>
        <w:t>decided</w:t>
      </w:r>
      <w:r w:rsidR="00392920">
        <w:rPr>
          <w:lang w:bidi="ar-SA"/>
        </w:rPr>
        <w:t xml:space="preserve"> to formula feed prior to </w:t>
      </w:r>
      <w:r w:rsidR="001F4636">
        <w:rPr>
          <w:lang w:bidi="ar-SA"/>
        </w:rPr>
        <w:t>enrolment</w:t>
      </w:r>
      <w:r w:rsidR="00392920">
        <w:rPr>
          <w:lang w:bidi="ar-SA"/>
        </w:rPr>
        <w:t xml:space="preserve">. Breastfed infants were eligible if </w:t>
      </w:r>
      <w:r w:rsidR="001F4636">
        <w:rPr>
          <w:lang w:bidi="ar-SA"/>
        </w:rPr>
        <w:t xml:space="preserve">they </w:t>
      </w:r>
      <w:r w:rsidR="00392920">
        <w:rPr>
          <w:lang w:bidi="ar-SA"/>
        </w:rPr>
        <w:t>had been exclusively breastfed since birth, and their parent(s) had decided to continue exclusively breastfeeding until at least four months of age. Exclusion criteria included any known intolerance/allergy to cow’s milk (formula-fed groups only), conditions requiring infant feedings other than those specified in the protocol, evidence of significant systemic disorders or parental refusal to participate. FF and MF groups were fed the study formula for approximately 8 weeks (56 days). Anthropometric measures</w:t>
      </w:r>
      <w:r w:rsidR="001F4636">
        <w:rPr>
          <w:lang w:bidi="ar-SA"/>
        </w:rPr>
        <w:t xml:space="preserve"> including weight, length and head circumference</w:t>
      </w:r>
      <w:r w:rsidR="00392920">
        <w:rPr>
          <w:lang w:bidi="ar-SA"/>
        </w:rPr>
        <w:t xml:space="preserve"> were taken at baseline and again at the end of the study. The infant’s gastrointestinal (GI) symptom burden was assessed via the Infant Gastrointestinal Symptom Questionnaire (IGSQ), a validated 13-item</w:t>
      </w:r>
      <w:r w:rsidR="001F4636">
        <w:rPr>
          <w:lang w:bidi="ar-SA"/>
        </w:rPr>
        <w:t xml:space="preserve"> </w:t>
      </w:r>
      <w:r w:rsidR="00392920">
        <w:rPr>
          <w:lang w:bidi="ar-SA"/>
        </w:rPr>
        <w:t xml:space="preserve">questionnaire that assesses GI-related signs and symptoms as observed by parents over the previous week in five domains: stooling, spitting up/vomiting, gassiness, crying, and fussing. A composite IGSQ score is </w:t>
      </w:r>
      <w:r w:rsidR="001F4636">
        <w:rPr>
          <w:lang w:bidi="ar-SA"/>
        </w:rPr>
        <w:t>derived by</w:t>
      </w:r>
      <w:r w:rsidR="00392920">
        <w:rPr>
          <w:lang w:bidi="ar-SA"/>
        </w:rPr>
        <w:t xml:space="preserve"> summing the scores </w:t>
      </w:r>
      <w:r w:rsidR="001F4636">
        <w:rPr>
          <w:lang w:bidi="ar-SA"/>
        </w:rPr>
        <w:t xml:space="preserve">for each domain </w:t>
      </w:r>
      <w:r w:rsidR="00392920">
        <w:rPr>
          <w:lang w:bidi="ar-SA"/>
        </w:rPr>
        <w:t>with a possible range of 13 to 65, where higher values indicate greater GI distress and values ≤ 23 indicate</w:t>
      </w:r>
      <w:r w:rsidR="001F4636">
        <w:rPr>
          <w:lang w:bidi="ar-SA"/>
        </w:rPr>
        <w:t xml:space="preserve"> no digestive distress</w:t>
      </w:r>
      <w:r w:rsidR="00392920">
        <w:rPr>
          <w:lang w:bidi="ar-SA"/>
        </w:rPr>
        <w:t>. The IGSQ was administered at baseline, week 4,</w:t>
      </w:r>
      <w:r w:rsidR="001F4636">
        <w:rPr>
          <w:lang w:bidi="ar-SA"/>
        </w:rPr>
        <w:t xml:space="preserve"> </w:t>
      </w:r>
      <w:r w:rsidR="00392920">
        <w:rPr>
          <w:lang w:bidi="ar-SA"/>
        </w:rPr>
        <w:t>and week 8.</w:t>
      </w:r>
      <w:r w:rsidR="001F4636">
        <w:rPr>
          <w:lang w:bidi="ar-SA"/>
        </w:rPr>
        <w:t xml:space="preserve"> Parents of MF and FF infants also completed a formula satisfaction questionnaire at weeks 4 and 8. Adverse Events (AE) were recorded from the time of enrolment for the duration of the study. </w:t>
      </w:r>
      <w:r w:rsidR="001F4636">
        <w:rPr>
          <w:lang w:bidi="ar-SA"/>
        </w:rPr>
        <w:lastRenderedPageBreak/>
        <w:t>All AEs were assessed by the site investigator for duration, intensity, frequency, and relationship to study formula.</w:t>
      </w:r>
    </w:p>
    <w:p w14:paraId="74F5E255" w14:textId="750EC3EF" w:rsidR="00781B13" w:rsidRDefault="00781B13" w:rsidP="001F4636">
      <w:pPr>
        <w:rPr>
          <w:lang w:bidi="ar-SA"/>
        </w:rPr>
      </w:pPr>
    </w:p>
    <w:p w14:paraId="6A9A7672" w14:textId="0B21DCCA" w:rsidR="009E5A62" w:rsidRDefault="00781B13" w:rsidP="00CB00BD">
      <w:pPr>
        <w:rPr>
          <w:lang w:bidi="ar-SA"/>
        </w:rPr>
      </w:pPr>
      <w:r>
        <w:rPr>
          <w:lang w:bidi="ar-SA"/>
        </w:rPr>
        <w:t>At the start of the study 82, 62 and 63 infants were enrolled in the FF, MF and BF groups, respectively. The number who remained in the study and had tolerance and growth measures at 8 weeks were 66, 48 and 45 in the FF, MF and BF groups, respectively. The analysis was restricted to infants who completed the study. Baseline characteristics were similar in all three groups, with the exception of lower body weights in infants in the FF group compared with the MF and BF groups.</w:t>
      </w:r>
      <w:r w:rsidR="00800A60">
        <w:rPr>
          <w:lang w:bidi="ar-SA"/>
        </w:rPr>
        <w:t xml:space="preserve"> Composite IGSQ scores indicated low levels of GI distress in all three groups at all time points, with no significant differences between groups. </w:t>
      </w:r>
      <w:r>
        <w:rPr>
          <w:lang w:bidi="ar-SA"/>
        </w:rPr>
        <w:t xml:space="preserve"> </w:t>
      </w:r>
      <w:r w:rsidR="00CB00BD">
        <w:rPr>
          <w:lang w:bidi="ar-SA"/>
        </w:rPr>
        <w:t xml:space="preserve">Analysis of scores for the individual </w:t>
      </w:r>
      <w:r w:rsidR="009731B8">
        <w:rPr>
          <w:lang w:bidi="ar-SA"/>
        </w:rPr>
        <w:t xml:space="preserve">IGSQ </w:t>
      </w:r>
      <w:r w:rsidR="00CB00BD">
        <w:rPr>
          <w:lang w:bidi="ar-SA"/>
        </w:rPr>
        <w:t xml:space="preserve">domains found no significant differences between groups for four of the five domains (gassiness, fussiness, crying, and spitting-up/vomiting). </w:t>
      </w:r>
      <w:r w:rsidR="00E90537">
        <w:rPr>
          <w:lang w:bidi="ar-SA"/>
        </w:rPr>
        <w:t xml:space="preserve">For stooling, FF infants had scores significantly higher than those in the BF group at baseline (3.47 </w:t>
      </w:r>
      <w:r w:rsidR="00E90537">
        <w:rPr>
          <w:rFonts w:cs="Arial"/>
          <w:lang w:bidi="ar-SA"/>
        </w:rPr>
        <w:t>±</w:t>
      </w:r>
      <w:r w:rsidR="00E90537">
        <w:rPr>
          <w:lang w:bidi="ar-SA"/>
        </w:rPr>
        <w:t xml:space="preserve"> 1.8 versus 2.32 </w:t>
      </w:r>
      <w:r w:rsidR="00E90537">
        <w:rPr>
          <w:rFonts w:cs="Arial"/>
          <w:lang w:bidi="ar-SA"/>
        </w:rPr>
        <w:t>±</w:t>
      </w:r>
      <w:r w:rsidR="00E90537">
        <w:rPr>
          <w:lang w:bidi="ar-SA"/>
        </w:rPr>
        <w:t xml:space="preserve"> 0.82; p &lt; 0.001), however the scores improved over the course of the study and no significant differences between FF and BF stooling scores were observed at the end of the study (2.71 </w:t>
      </w:r>
      <w:r w:rsidR="00E90537">
        <w:rPr>
          <w:rFonts w:cs="Arial"/>
          <w:lang w:bidi="ar-SA"/>
        </w:rPr>
        <w:t>±</w:t>
      </w:r>
      <w:r w:rsidR="00E90537">
        <w:rPr>
          <w:lang w:bidi="ar-SA"/>
        </w:rPr>
        <w:t xml:space="preserve"> </w:t>
      </w:r>
      <w:r w:rsidR="009731B8">
        <w:rPr>
          <w:lang w:bidi="ar-SA"/>
        </w:rPr>
        <w:t xml:space="preserve">1.26 versus 2.18 </w:t>
      </w:r>
      <w:r w:rsidR="009731B8">
        <w:rPr>
          <w:rFonts w:cs="Arial"/>
          <w:lang w:bidi="ar-SA"/>
        </w:rPr>
        <w:t>±</w:t>
      </w:r>
      <w:r w:rsidR="009731B8">
        <w:rPr>
          <w:lang w:bidi="ar-SA"/>
        </w:rPr>
        <w:t xml:space="preserve"> 0.39; p = 0.07)</w:t>
      </w:r>
      <w:r w:rsidR="00E90537">
        <w:rPr>
          <w:lang w:bidi="ar-SA"/>
        </w:rPr>
        <w:t xml:space="preserve">. </w:t>
      </w:r>
      <w:r w:rsidR="009731B8">
        <w:rPr>
          <w:lang w:bidi="ar-SA"/>
        </w:rPr>
        <w:t xml:space="preserve">Stooling scores of MF infants were significantly higher than BF infants at baseline (2.93 </w:t>
      </w:r>
      <w:r w:rsidR="009731B8">
        <w:rPr>
          <w:rFonts w:cs="Arial"/>
          <w:lang w:bidi="ar-SA"/>
        </w:rPr>
        <w:t xml:space="preserve">± 1.21 </w:t>
      </w:r>
      <w:r w:rsidR="009731B8">
        <w:rPr>
          <w:lang w:bidi="ar-SA"/>
        </w:rPr>
        <w:t xml:space="preserve">versus 2.32 </w:t>
      </w:r>
      <w:r w:rsidR="009731B8">
        <w:rPr>
          <w:rFonts w:cs="Arial"/>
          <w:lang w:bidi="ar-SA"/>
        </w:rPr>
        <w:t>±</w:t>
      </w:r>
      <w:r w:rsidR="009731B8">
        <w:rPr>
          <w:lang w:bidi="ar-SA"/>
        </w:rPr>
        <w:t xml:space="preserve"> 0.82; p = 0.045) and at week 8 (2.85 </w:t>
      </w:r>
      <w:r w:rsidR="009731B8">
        <w:rPr>
          <w:rFonts w:cs="Arial"/>
          <w:lang w:bidi="ar-SA"/>
        </w:rPr>
        <w:t>±</w:t>
      </w:r>
      <w:r w:rsidR="009731B8">
        <w:rPr>
          <w:lang w:bidi="ar-SA"/>
        </w:rPr>
        <w:t xml:space="preserve"> 1.52 versus 2.18 </w:t>
      </w:r>
      <w:r w:rsidR="009731B8">
        <w:rPr>
          <w:rFonts w:cs="Arial"/>
          <w:lang w:bidi="ar-SA"/>
        </w:rPr>
        <w:t>±</w:t>
      </w:r>
      <w:r w:rsidR="009731B8">
        <w:rPr>
          <w:lang w:bidi="ar-SA"/>
        </w:rPr>
        <w:t xml:space="preserve"> 0.39; p = 0.025)</w:t>
      </w:r>
      <w:r w:rsidR="00AE1CDA">
        <w:rPr>
          <w:lang w:bidi="ar-SA"/>
        </w:rPr>
        <w:t xml:space="preserve">. In total 58 AEs were experienced by </w:t>
      </w:r>
      <w:r w:rsidR="00102BE6">
        <w:rPr>
          <w:lang w:bidi="ar-SA"/>
        </w:rPr>
        <w:t xml:space="preserve">49 subjects, with a similar incidence in all three groups (18, 21 and 19 AEs in the BF MF and FF groups, respectively). </w:t>
      </w:r>
      <w:r w:rsidR="00D94C6A">
        <w:rPr>
          <w:lang w:bidi="ar-SA"/>
        </w:rPr>
        <w:t xml:space="preserve">Three AEs were considered potentially related to the study formula: two cases of cow’s milk intolerance (one each in the MF and FF groups) and one instance of irritability in the FF group. </w:t>
      </w:r>
      <w:r w:rsidR="009E5A62">
        <w:rPr>
          <w:lang w:bidi="ar-SA"/>
        </w:rPr>
        <w:t xml:space="preserve">Six serious AEs occurred (4 in the FF group and 2 in the MF group), all of which were cases of bronchiolitis not considered to be related to the study formula. No significant differences in anthropometric measures were found at the end of the study. </w:t>
      </w:r>
      <w:r w:rsidR="008A3A15">
        <w:rPr>
          <w:lang w:bidi="ar-SA"/>
        </w:rPr>
        <w:t xml:space="preserve">Nearly all parents reported that they were satisfied with the infant formula. </w:t>
      </w:r>
      <w:r w:rsidR="00B44A14">
        <w:rPr>
          <w:lang w:bidi="ar-SA"/>
        </w:rPr>
        <w:t xml:space="preserve">It was </w:t>
      </w:r>
      <w:r w:rsidR="009E5A62">
        <w:rPr>
          <w:lang w:bidi="ar-SA"/>
        </w:rPr>
        <w:t>concluded that the infant</w:t>
      </w:r>
      <w:r w:rsidR="00B44A14">
        <w:rPr>
          <w:lang w:bidi="ar-SA"/>
        </w:rPr>
        <w:t xml:space="preserve"> formula was well tolerated. </w:t>
      </w:r>
    </w:p>
    <w:p w14:paraId="68163B75" w14:textId="77777777" w:rsidR="00880B91" w:rsidRDefault="00880B91" w:rsidP="00880B91">
      <w:pPr>
        <w:pStyle w:val="Heading5"/>
      </w:pPr>
      <w:r>
        <w:t>Hypoallerg</w:t>
      </w:r>
      <w:r w:rsidRPr="00A85B0D">
        <w:t>enicity trial of infant formula containing 2’-FL and LNnT (Nowak-Wegrzyn et al. 2019</w:t>
      </w:r>
      <w:r>
        <w:t>) Regulatory status: Non-GLP</w:t>
      </w:r>
    </w:p>
    <w:p w14:paraId="37F3DFBB" w14:textId="77777777" w:rsidR="00880B91" w:rsidRDefault="00880B91" w:rsidP="00880B91">
      <w:r>
        <w:t xml:space="preserve">A whey-based, extensively hydrolysed infant formula (EHF) containing 2’-FL (1.0 g/L) and LNnT (0.5 g/L) was assessed for clinical hypoallergenicity in a group of children with cow’s milk protein allergy (CMPA). The 2’-FL and LNnT supplements were confirmed as being free of residual milk proteins. The test formula had a protein/peptide </w:t>
      </w:r>
      <w:r>
        <w:lastRenderedPageBreak/>
        <w:t xml:space="preserve">content of 2.2 g/100 kcal while the control formula contained 2.47 g/100 kcal protein/peptides, with the macronutrient and micronutrient profiles of both formulas otherwise almost identical. Taste and appearance of the two formulas were reported to be indistinguishable. The source of 2’-FL and LNnT used in this study was not specified. Infants and children aged between 2 months and 4 years with documented CMPA were recruited from 12 study sites in the USA, and 67 children (mean age 24.5 </w:t>
      </w:r>
      <w:r>
        <w:rPr>
          <w:rFonts w:cs="Arial"/>
        </w:rPr>
        <w:t>±</w:t>
      </w:r>
      <w:r>
        <w:t xml:space="preserve"> 13.6 months; 67.2% [45] male) were included in the intention to treat (ITT) population. Most subjects identified as Caucasian/White (56.3%), with 45.3%, 3.1% and 1.6% identifying as Black/African American, Asian and native Hawaiian/Pacific Islander, respectively. CMPA diagnosis was confirmed by a reported convincing allergic reaction to cow’s milk or milk-containing product and presence of milk-specific serum IgE (&gt;0.7 kU</w:t>
      </w:r>
      <w:r w:rsidRPr="005C0A33">
        <w:rPr>
          <w:vertAlign w:val="subscript"/>
        </w:rPr>
        <w:t>A</w:t>
      </w:r>
      <w:r>
        <w:t>/L) or a positive skin prick test with a wheal &gt; 5 mm (90.6% of participants), a milk-specific serum IgE level &gt; 15 kU</w:t>
      </w:r>
      <w:r w:rsidRPr="005C0A33">
        <w:rPr>
          <w:vertAlign w:val="subscript"/>
        </w:rPr>
        <w:t>A</w:t>
      </w:r>
      <w:r>
        <w:t xml:space="preserve">/L or a skin prick test wheal </w:t>
      </w:r>
      <w:r>
        <w:rPr>
          <w:rFonts w:cs="Arial"/>
        </w:rPr>
        <w:t>≥</w:t>
      </w:r>
      <w:r>
        <w:t xml:space="preserve"> 10 mm.  </w:t>
      </w:r>
    </w:p>
    <w:p w14:paraId="21DAD5D0" w14:textId="77777777" w:rsidR="00880B91" w:rsidRDefault="00880B91" w:rsidP="00880B91"/>
    <w:p w14:paraId="0E413941" w14:textId="5F9186F3" w:rsidR="00880B91" w:rsidRDefault="00880B91" w:rsidP="00880B91">
      <w:r>
        <w:t xml:space="preserve">Children underwent double-blind, placebo-controlled food challenges (DBPCFC) with the test and control formulas in a blinded, cross-over trial. The first challenge occurred 3 – 28 days after enrolment and the second was conducted 2 – 7 days after the first challenge. Participants were asked to fast for 1 hour prior to each DBPCFC session. Participants were not permitted to use antihistamine (except eye drops) during the 7 days prior to the first challenge, or oral steroids within 14 days before enrolment. The initial dose in the food challenge was a lip smear, followed by increasing oral doses of formula at 10 – 15 minute intervals, up to a total volume of 180 mL for subjects </w:t>
      </w:r>
      <w:r>
        <w:rPr>
          <w:rFonts w:cs="Arial"/>
        </w:rPr>
        <w:t>≤</w:t>
      </w:r>
      <w:r>
        <w:t xml:space="preserve"> 1 year of age and 240 mL for subjects &gt; 1 year. Children were observed for a minimum of 1 hour after the final dose, and any allergic signs or symptoms (cutaneous, gastrointestinal, respiratory or cardiovascular) were documented on a standardised DBPCFC data collection form. The challenge was considered evaluable if subjects had consumed a minimum of 100 mL of formula, and the challenge outcome was assessed according to pre-defined pass/fail criteria for each symptom, in line with recommendations of the </w:t>
      </w:r>
      <w:r w:rsidRPr="005669D2">
        <w:t xml:space="preserve">American Academy </w:t>
      </w:r>
      <w:r>
        <w:t>of Allergy, Asthma &amp; Immunology and European Academy of Allergy &amp;</w:t>
      </w:r>
      <w:r w:rsidRPr="005669D2">
        <w:t xml:space="preserve"> Clinical Immunology</w:t>
      </w:r>
      <w:r>
        <w:t xml:space="preserve"> (</w:t>
      </w:r>
      <w:r w:rsidRPr="00A85B0D">
        <w:t>Sampson et al. 2012).</w:t>
      </w:r>
      <w:r>
        <w:t xml:space="preserve"> If a subject successfully passed both DBPCFC sessions, a 1-week open home challenge with the test formula was conducted to confirm the absence of any delayed allergic reactions. Participants were asked to drink a minimum of 240 mL test formula daily for a period of 7 – 9 days, with daily recording of clinical parame</w:t>
      </w:r>
      <w:r>
        <w:lastRenderedPageBreak/>
        <w:t xml:space="preserve">ters including potential allergic symptoms and other adverse events. Based on guidance from the American Academy of Pediatrics, hypoallergenicity was confirmed if the 95% lower bound confidence interval (CI) for the proportion of subjects without allergic reactions in the DBPCFC was greater than 90%. </w:t>
      </w:r>
    </w:p>
    <w:p w14:paraId="773E2663" w14:textId="77777777" w:rsidR="00880B91" w:rsidRDefault="00880B91" w:rsidP="00880B91"/>
    <w:p w14:paraId="26539183" w14:textId="77777777" w:rsidR="00880B91" w:rsidRDefault="00880B91" w:rsidP="00880B91">
      <w:r>
        <w:t xml:space="preserve">Test formula was administered first to 36 children (Test </w:t>
      </w:r>
      <w:r>
        <w:sym w:font="Wingdings" w:char="F0E0"/>
      </w:r>
      <w:r>
        <w:t xml:space="preserve"> Control group) and 31 received the Control formula first (Control </w:t>
      </w:r>
      <w:r>
        <w:sym w:font="Wingdings" w:char="F0E0"/>
      </w:r>
      <w:r>
        <w:t xml:space="preserve"> Test group). Two children in the Test </w:t>
      </w:r>
      <w:r>
        <w:sym w:font="Wingdings" w:char="F0E0"/>
      </w:r>
      <w:r>
        <w:t xml:space="preserve"> Control group were unable to consume the required minimum amount of formula (100 mL) during the DBPCFC with test formula and one subject was outside the required age range. Statistical analysis was performed with the remaining 64 subjects (modified ITT [mITT] cohort). One patient was erroneously adminstered both challenges with Test formula. This patient was included in the mITT cohort but excluded from the per protocol (PP) cohort. A further two children in the Test </w:t>
      </w:r>
      <w:r>
        <w:sym w:font="Wingdings" w:char="F0E0"/>
      </w:r>
      <w:r>
        <w:t xml:space="preserve"> Control group withdrew before completing the challenge with control formula. The remaining 61 patients completed both DBPCFC and were included in the PP cohort (n=61). </w:t>
      </w:r>
    </w:p>
    <w:p w14:paraId="6F0217A4" w14:textId="77777777" w:rsidR="00880B91" w:rsidRDefault="00880B91" w:rsidP="00880B91"/>
    <w:p w14:paraId="3E51F29A" w14:textId="77777777" w:rsidR="00880B91" w:rsidRDefault="00880B91" w:rsidP="00880B91">
      <w:r>
        <w:t xml:space="preserve">A 12-month old girl reacted during both DBPCFC with widespread urticaria and an erythematous rash, after ingesting a total of 165 mL of test formula and 85 mL control formula. No allergic reactions were observed in any of the other children. Analysis of the mITT cohort found that 63/64 subjects (98.4%; 95% lower bound CI 92.8%) tolerated the test formula and 61/62 subjects who completed the challenge with control formula (98.4%, 95% lower bound CI 92.6%) tolerated it. The test formula therefore met the defined criteria for hypoallergenicity. The per-protocol analysis also indicated that the test formula was hypoallergenic: 60/61 (98.4%, lower bound CI 92.5%) subjects tolerated both the test formula and the control formula. Of the 62 children who completed both DBPCFC, 61 completed the open challenge with test formula following exclusion of the subject who failed both DBPCFC. Fifty-five subjects consumed the required minimum 240 mL test formula/day. Two patients reported gastrointestinal symptoms: one vomited on Day 1 but completed the home challenge without further issues, while another developed diarrhoea attributed to gastroenteritis on the final day of the challenge. No other significant gastrointestinal symptoms were reported and no serious adverse events occurred. </w:t>
      </w:r>
    </w:p>
    <w:p w14:paraId="68D4D9E1" w14:textId="77777777" w:rsidR="00880B91" w:rsidRDefault="00880B91" w:rsidP="00880B91"/>
    <w:p w14:paraId="48B78812" w14:textId="77777777" w:rsidR="00BC7553" w:rsidRDefault="00880B91" w:rsidP="00880B91">
      <w:r>
        <w:t xml:space="preserve">It was concluded that the formula supplemented with 2’-FL and LNnT met the clinical criteria for hypoallergenicity in children with CMPA. </w:t>
      </w:r>
    </w:p>
    <w:p w14:paraId="46581EC3" w14:textId="77777777" w:rsidR="00880B91" w:rsidRPr="00A85B0D" w:rsidRDefault="00880B91" w:rsidP="00880B91">
      <w:pPr>
        <w:pStyle w:val="Heading5"/>
        <w:ind w:left="0" w:firstLine="0"/>
      </w:pPr>
      <w:r>
        <w:lastRenderedPageBreak/>
        <w:t xml:space="preserve">Infant </w:t>
      </w:r>
      <w:r w:rsidRPr="00BE025B">
        <w:t>study with 2’-FL in combination with short-chain fructo-oligosaccharides – follow-up report (Reverri et al. 2019)</w:t>
      </w:r>
      <w:r w:rsidRPr="00A85B0D">
        <w:t xml:space="preserve"> Regulatory status: Conducted in accordance with Good Clinical Practice</w:t>
      </w:r>
    </w:p>
    <w:p w14:paraId="3DA0FF93" w14:textId="77777777" w:rsidR="00880B91" w:rsidRDefault="00880B91" w:rsidP="00880B91">
      <w:r w:rsidRPr="00A85B0D">
        <w:t xml:space="preserve">In a review of clinical studies with infant formula containing 2’-FL (Reverri et al. 2019), additional details were provided on a study with infant formula containing 2’-FL in combination with short-chain </w:t>
      </w:r>
      <w:r>
        <w:t>FOS</w:t>
      </w:r>
      <w:r w:rsidRPr="00A85B0D">
        <w:t xml:space="preserve"> (scFOS), previously reported as an abstract</w:t>
      </w:r>
      <w:r>
        <w:t xml:space="preserve"> and reviewed in the previous SD1 for A1155</w:t>
      </w:r>
      <w:r w:rsidRPr="00A85B0D">
        <w:t xml:space="preserve"> (Kajzer et al. 2016). The new</w:t>
      </w:r>
      <w:r>
        <w:t xml:space="preserve"> review by Reverri et al. provides additional experimental details and results to those previously reported. </w:t>
      </w:r>
    </w:p>
    <w:p w14:paraId="647970FC" w14:textId="77777777" w:rsidR="00880B91" w:rsidRDefault="00880B91" w:rsidP="00880B91"/>
    <w:p w14:paraId="21F0516F" w14:textId="77777777" w:rsidR="00880B91" w:rsidRDefault="00880B91" w:rsidP="00880B91">
      <w:r>
        <w:t xml:space="preserve">The study was a prospective, randomised, multi-centre, double-blind controlled tolerance study in healthy term infants aged 0-8 days. Gastrointestinal tolerance of infants fed an infant formula containing 0.2 g/L 2′-FL and 2.0 g/L scFOS (Abbott Nutrition, Columbus, OH, USA; n=46) was compared to a control formula without oligosaccharides (n=42) and a human milk fed reference group (n=43). Both formulas were standard intact milk protein-based infant formulas with the same nutrient composition except for oligosaccharide content. </w:t>
      </w:r>
      <w:r w:rsidRPr="00D13988">
        <w:t>Infants were exclusively fed formula or human milk from enrolment until 35 days of age.</w:t>
      </w:r>
      <w:r>
        <w:t xml:space="preserve"> Daily intake records were maintained by parents from enrolment to 14 days of age, and for three days before the visit at 35 days of age. Daily stool records were kept by parents throughout the course of the study. The primary variable was the average mean rank stool consistency (MRSC) score, and secondary measures included stool number, formula intake details (volume, number of feedings and percent of feedings with spit-up/vomit within one hour of feeding), anthropometric measures (including weight and length) and adverse events. </w:t>
      </w:r>
    </w:p>
    <w:p w14:paraId="1B70D9A8" w14:textId="77777777" w:rsidR="00880B91" w:rsidRDefault="00880B91" w:rsidP="00880B91"/>
    <w:p w14:paraId="535ABCB3" w14:textId="77777777" w:rsidR="00880B91" w:rsidRDefault="00880B91" w:rsidP="00880B91">
      <w:pPr>
        <w:rPr>
          <w:rFonts w:cs="Arial"/>
        </w:rPr>
      </w:pPr>
      <w:r>
        <w:t xml:space="preserve">In total 41 infants in the 2’-FL group completed the study duration, 36 in the control formula group and 42 in the human milk-fed group. No differences in average MRSC scores between groups from enrolment to 35 days of age were observed. The control formula group had a significantly higher MRSC score compared with human milk-fed infants from enrolment to 14 days of age (2.41 </w:t>
      </w:r>
      <w:r>
        <w:rPr>
          <w:rFonts w:cs="Arial"/>
        </w:rPr>
        <w:t xml:space="preserve">± 0.09 versus 2.07 ± 0.08; p = 0.0409), but there were no significant differences between the control formula and 2’-FL (2.31 ± 0.10) groups or the 2’-FL and human milk-fed groups. The average number of stools per day was significantly higher in the human milk-fed group (5.5 ± 0.4) than the formula with 2’-FL (1.9 ± 0.2; p &lt; 0.0001) and the control formula (2.1 ± 0.2; </w:t>
      </w:r>
      <w:r>
        <w:rPr>
          <w:rFonts w:cs="Arial"/>
        </w:rPr>
        <w:lastRenderedPageBreak/>
        <w:t xml:space="preserve">p &lt; 0.0001) groups. No clinically significant differences in formula intake or the percentage of feedings associated with spit-up/vomit were observed among the three groups from enrolment to 35 days of age. </w:t>
      </w:r>
      <w:r>
        <w:t>There were no differences in anthropometric measures between groups at enrolment or at 35 days of age.</w:t>
      </w:r>
      <w:r>
        <w:rPr>
          <w:rFonts w:cs="Arial"/>
        </w:rPr>
        <w:t xml:space="preserve"> No safety concerns were identified with the study formulas and adverse events were reported to be similar in all three groups, although the data are not presented in the report. </w:t>
      </w:r>
    </w:p>
    <w:p w14:paraId="5B06017B" w14:textId="77777777" w:rsidR="00880B91" w:rsidRDefault="00880B91" w:rsidP="00880B91">
      <w:pPr>
        <w:rPr>
          <w:rFonts w:cs="Arial"/>
        </w:rPr>
      </w:pPr>
    </w:p>
    <w:p w14:paraId="1073BF73" w14:textId="77777777" w:rsidR="00880B91" w:rsidRDefault="00880B91" w:rsidP="00880B91">
      <w:pPr>
        <w:rPr>
          <w:rFonts w:cs="Arial"/>
        </w:rPr>
      </w:pPr>
      <w:r>
        <w:rPr>
          <w:rFonts w:cs="Arial"/>
        </w:rPr>
        <w:t xml:space="preserve">It was concluded that formula containing 2’-FL (0.2 g/L) and scFOS (2.0 g/L) was well tolerated in infants. </w:t>
      </w:r>
    </w:p>
    <w:p w14:paraId="0A30B114" w14:textId="77777777" w:rsidR="00880B91" w:rsidRDefault="00880B91" w:rsidP="00880B91">
      <w:pPr>
        <w:pStyle w:val="Heading5"/>
        <w:ind w:left="0" w:firstLine="0"/>
      </w:pPr>
      <w:r>
        <w:t xml:space="preserve">Infant study with 2’-FL in combination with Bifidobacterium </w:t>
      </w:r>
      <w:r w:rsidRPr="00BE025B">
        <w:t>lactis (Storm et al. 2019)</w:t>
      </w:r>
      <w:r>
        <w:t xml:space="preserve"> Regulatory status: Conducted in accordance with Good Clinical Practice</w:t>
      </w:r>
    </w:p>
    <w:p w14:paraId="0905FDF2" w14:textId="77777777" w:rsidR="00880B91" w:rsidRDefault="00880B91" w:rsidP="00880B91">
      <w:r>
        <w:t xml:space="preserve">In a randomised, controlled, double-blind, multi-centre study, feeding tolerance of 2’-FL (source unspecified) in a 100% whey, partially hydrolysed infant formula supplemented with </w:t>
      </w:r>
      <w:r w:rsidRPr="0043579D">
        <w:rPr>
          <w:i/>
        </w:rPr>
        <w:t>Bifidobacterium animalis</w:t>
      </w:r>
      <w:r>
        <w:t xml:space="preserve"> spp </w:t>
      </w:r>
      <w:r w:rsidRPr="0043579D">
        <w:rPr>
          <w:i/>
        </w:rPr>
        <w:t>lactis</w:t>
      </w:r>
      <w:r>
        <w:t xml:space="preserve"> strain Bb12 (</w:t>
      </w:r>
      <w:r w:rsidRPr="0019417D">
        <w:rPr>
          <w:i/>
        </w:rPr>
        <w:t>B. lactis</w:t>
      </w:r>
      <w:r>
        <w:t xml:space="preserve">) was assessed. Healthy full-term infants (n=79) aged 14 </w:t>
      </w:r>
      <w:r>
        <w:rPr>
          <w:rFonts w:cs="Arial"/>
        </w:rPr>
        <w:t>±</w:t>
      </w:r>
      <w:r>
        <w:t xml:space="preserve"> 5 days who had been exclusively formula fed for at least 3 days prior to enrolment were randomised to receive the test formula or a control formula </w:t>
      </w:r>
      <w:r w:rsidRPr="001575B0">
        <w:rPr>
          <w:i/>
        </w:rPr>
        <w:t>ad libitum</w:t>
      </w:r>
      <w:r>
        <w:t xml:space="preserve"> for 42 days. The only difference between the formulas was that the test formula contained 0.25 g/L 2’-FL. An Infant Gastrointestinal Symptom Questionnaire (IGSQ) was administered and anthropometric measurements were taken on visits at enrolment and again after approximately 42 days of feeding. For two days before the second visit, caregivers completed a diary of formula intake, stool characteristics, spit-up, vomiting and durations of crying and fussing. Adverse events were reported throughout the study and assessed for duration, intensity, frequency and relationship to test product. The primary objective of the trial was to compare IGSQ scores between groups following consumption of the formula. The intention-to-treat (ITT) population comprised all infants who took any amount of study formula (38 test; 40 control), while the per-protocol (PP) population (30 test; 33 control) excluded subjects who were unlikely to have had full exposure to the study formulas. </w:t>
      </w:r>
    </w:p>
    <w:p w14:paraId="45EBF0CD" w14:textId="77777777" w:rsidR="00880B91" w:rsidRDefault="00880B91" w:rsidP="00880B91"/>
    <w:p w14:paraId="0781B1AE" w14:textId="2371707F" w:rsidR="00880B91" w:rsidRDefault="00880B91" w:rsidP="00880B91">
      <w:r>
        <w:t xml:space="preserve">Average formula consumption was not significantly different between groups. Mean IGSQ scores for the test and control groups were similar for both the ITT and PP analyses at baseline and at the end of the study. At the end of the study mean IGSQ scores in the PP analysis were 20.9 </w:t>
      </w:r>
      <w:r>
        <w:rPr>
          <w:rFonts w:cs="Arial"/>
        </w:rPr>
        <w:t>±</w:t>
      </w:r>
      <w:r>
        <w:t xml:space="preserve"> 4.8 in the test group and 20.7 </w:t>
      </w:r>
      <w:r>
        <w:rPr>
          <w:rFonts w:cs="Arial"/>
        </w:rPr>
        <w:t>±</w:t>
      </w:r>
      <w:r>
        <w:t xml:space="preserve"> 4.3 in the control group (p = 0.82). Stool frequency and consistency were similar between groups. </w:t>
      </w:r>
      <w:r>
        <w:lastRenderedPageBreak/>
        <w:t xml:space="preserve">More stools were reported to be difficult to pass in the control group than the test group (3% test and 21% control; p = 0.04), but the number of infants reported as having difficult to pass stools was not significantly different (13% in test versus 29% in control; p = 0.14). No significant differences in duration of crying and fussing or vomiting frequency were observed. The proportion of babies reported to have any spit-up was not significantly different between groups. Among babies with reported spit-up, significantly more in the test group had &gt; 5 spit-ups per day compared with controls. Spitting up was not considered to be an issue for either formula, however, as only one subject in each group had spit-up reported as an adverse event and in both cases it was classed as ‘mild’. No serious adverse events were reported, and the overall incidence of adverse events was similar between groups. Subjects in the control group had a significantly higher incidence of reported infections and infestations than the test group (23% versus 8%; p = 0.05), but the authors suggested that this finding should be interpreted with caution due to the small number of cases reported (9 versus 3, respectively). </w:t>
      </w:r>
    </w:p>
    <w:p w14:paraId="158A2573" w14:textId="77777777" w:rsidR="00880B91" w:rsidRDefault="00880B91" w:rsidP="00880B91"/>
    <w:p w14:paraId="6FCB59F5" w14:textId="77777777" w:rsidR="00880B91" w:rsidRDefault="00880B91" w:rsidP="00880B91">
      <w:r>
        <w:t xml:space="preserve">The authors concluded that the partially hydrolysed formula supplemented with 0.25 g/L 2’-FL was well tolerated. </w:t>
      </w:r>
    </w:p>
    <w:p w14:paraId="18C1C570" w14:textId="77777777" w:rsidR="00880B91" w:rsidRDefault="00880B91" w:rsidP="00880B91">
      <w:pPr>
        <w:pStyle w:val="Heading5"/>
        <w:ind w:left="0" w:firstLine="0"/>
      </w:pPr>
      <w:r>
        <w:t>Clinical feeding experience of infants fed a partially hydrolysed whey-based formula with 2’-</w:t>
      </w:r>
      <w:r w:rsidRPr="00A85B0D">
        <w:t>FL (Reverri et al. 2019) Regulatory</w:t>
      </w:r>
      <w:r>
        <w:t xml:space="preserve"> status: Non-GLP</w:t>
      </w:r>
    </w:p>
    <w:p w14:paraId="5CC01D59" w14:textId="2B53551C" w:rsidR="00880B91" w:rsidRDefault="00880B91" w:rsidP="00880B91">
      <w:r>
        <w:t>The review of clinical studies with infant formula containing 2’-FL by Reverri et al. (2019)</w:t>
      </w:r>
      <w:r w:rsidDel="00054E83">
        <w:t xml:space="preserve"> </w:t>
      </w:r>
      <w:r>
        <w:t xml:space="preserve">also includes details of an unpublished clinical feeding experience study conducted to assess the effects of switching to a partially hydrolysed whey-based formula (PHF) supplemented with 2’-FL on symptoms of formula intolerance. </w:t>
      </w:r>
    </w:p>
    <w:p w14:paraId="5132B9FF" w14:textId="77777777" w:rsidR="00880B91" w:rsidRDefault="00880B91" w:rsidP="00880B91"/>
    <w:p w14:paraId="22163D3C" w14:textId="77777777" w:rsidR="00880B91" w:rsidRDefault="00880B91" w:rsidP="00880B91">
      <w:r>
        <w:t xml:space="preserve">The prospective, multi-centre, single arm study investigated healthy term formula-fed infants given a low lactose (&lt;2 g/L) PHF containing 0.2 g/L 2’-FL and 1.8 g/L scFOS (Abbott Nutrition, Columbus, OH, USA). At enrolment, parents completed a baseline tolerance assessment questionnaire that assessed infants’ symptoms of formula intolerance over the previous three days. Infants were eligible for inclusion in the study if they were identified by parents as ‘very fussy’ or ‘extremely fussy’. Infants (aged 7 – 42 days at study entry; mean age </w:t>
      </w:r>
      <w:r>
        <w:rPr>
          <w:rFonts w:cs="Arial"/>
        </w:rPr>
        <w:t>± SEM 25.7 ± 1.4 days</w:t>
      </w:r>
      <w:r>
        <w:t xml:space="preserve">) consumed the PHF with 2’-FL as their sole source of nutrition </w:t>
      </w:r>
      <w:r w:rsidRPr="00F81D55">
        <w:rPr>
          <w:i/>
        </w:rPr>
        <w:t>ad libitum</w:t>
      </w:r>
      <w:r>
        <w:t xml:space="preserve"> for 28 days. Symptoms of formula in</w:t>
      </w:r>
      <w:r>
        <w:lastRenderedPageBreak/>
        <w:t xml:space="preserve">tolerance were assessed by parents in a daily diary that included the severity of fussiness and gassiness, number of spit-ups associated with feeding and hours of crying. Study visits took place at enrolment and on study days 7 and 28. The primary variable was change in fussiness severity from baseline compared to the first full day of study formula feeding. Secondary variables were change in gassiness severity, number of spit-ups and hours of crying; anthropometric measurements and adverse events were also assessed. </w:t>
      </w:r>
    </w:p>
    <w:p w14:paraId="4A37F938" w14:textId="77777777" w:rsidR="00880B91" w:rsidRDefault="00880B91" w:rsidP="00880B91"/>
    <w:p w14:paraId="6060ABB0" w14:textId="56E88978" w:rsidR="00880B91" w:rsidRDefault="00880B91" w:rsidP="00880B91">
      <w:r>
        <w:t xml:space="preserve">In total 59 infants were enrolled in the study, 47 of whom were evaluable on study day 1 and 32 on day 28. After one day of consuming the PHF containing 2’-FL, 63.8% of infants showed an improvement in fussiness symptoms. The median reduction in the severity of fussiness was statistically significant after one day (p &lt; 0.0001) and severity of fussiness continued to decrease throughout the duration of the study. Significant improvements in the severity of gassiness, number of spit-ups and hours of crying were also observed after one day, and these improvements were maintained over the course of the study. Infants had significantly fewer colicky symptoms (the combination of fussiness, gassiness and crying) in one day after initiation of feeding (median 22% fewer; p &lt; 0.0001), and 30%, 33% and 40% fewer colicky symptoms after two, seven and 28 days, respectively. </w:t>
      </w:r>
      <w:r w:rsidR="002806BA">
        <w:t>The authors stated that g</w:t>
      </w:r>
      <w:r>
        <w:t>rowth (weight and length) was normal</w:t>
      </w:r>
      <w:r w:rsidR="002806BA">
        <w:t>, although specific values were not reported</w:t>
      </w:r>
      <w:r>
        <w:t xml:space="preserve">. Adverse event reports were noted to show no safety concerns, although further details were not provided. </w:t>
      </w:r>
    </w:p>
    <w:p w14:paraId="77A770AD" w14:textId="77777777" w:rsidR="00880B91" w:rsidRDefault="00880B91" w:rsidP="00880B91"/>
    <w:p w14:paraId="6D9A92B5" w14:textId="77777777" w:rsidR="00880B91" w:rsidRDefault="00880B91" w:rsidP="00880B91">
      <w:r>
        <w:t xml:space="preserve">It was concluded that the PHF containing 0.2 g/L 2’-FL and 1.8 g/L scFOS was safe and well tolerated by healthy term, fussy infants. </w:t>
      </w:r>
    </w:p>
    <w:p w14:paraId="6AC6BCE3" w14:textId="134E888B" w:rsidR="00880B91" w:rsidRDefault="00880B91" w:rsidP="00880B91">
      <w:pPr>
        <w:pStyle w:val="Heading4"/>
      </w:pPr>
      <w:r>
        <w:t>Clinical studies with adults</w:t>
      </w:r>
    </w:p>
    <w:p w14:paraId="481C11E9" w14:textId="77777777" w:rsidR="00880B91" w:rsidRDefault="00880B91" w:rsidP="00880B91">
      <w:pPr>
        <w:pStyle w:val="Heading5"/>
      </w:pPr>
      <w:r w:rsidRPr="00AE128E">
        <w:t>Study of 2’-FL and LNnT in adults with irritable bowel syndrome (Palsson et al. 2020)</w:t>
      </w:r>
    </w:p>
    <w:p w14:paraId="77E7FAFF" w14:textId="77777777" w:rsidR="00880B91" w:rsidRDefault="00880B91" w:rsidP="00880B91">
      <w:r>
        <w:t xml:space="preserve">A conference abstract provides limited details of a multi-centre, open label trial in adult patients with irritable bowel syndrome (IBS) designed to determine whether supplementation with a combination of 2’-FL and LNnT may improve bowel symptoms. A </w:t>
      </w:r>
      <w:r w:rsidRPr="000A73A8">
        <w:t>total of 317 subjects (70.7% females; mean age 44.0 years, range 18-93 years)</w:t>
      </w:r>
      <w:r>
        <w:t xml:space="preserve"> recruited from 17 sites around the US were given 5 g of a 4:1 mixture of 2’-FL and LNnT daily by mouth for 12 weeks. Bowel habits, IBS symptoms and quality of </w:t>
      </w:r>
      <w:r>
        <w:lastRenderedPageBreak/>
        <w:t>life were assessed at baseline and every 4 weeks during</w:t>
      </w:r>
    </w:p>
    <w:p w14:paraId="1995034C" w14:textId="77777777" w:rsidR="00880B91" w:rsidRDefault="00880B91" w:rsidP="00880B91">
      <w:r>
        <w:t xml:space="preserve">the intervention. </w:t>
      </w:r>
    </w:p>
    <w:p w14:paraId="04AC3B6D" w14:textId="77777777" w:rsidR="00880B91" w:rsidRDefault="00880B91" w:rsidP="00880B91"/>
    <w:p w14:paraId="46D8E9E7" w14:textId="62CB4F64" w:rsidR="00880B91" w:rsidRDefault="00880B91" w:rsidP="00880B91">
      <w:r>
        <w:t>The full 12 week intervention was completed by 245 patients. Intention-to-Treat analysis found a significant reduction in abnormal bowel movements and IBS symptom severity compared with baseline during the intervention period. A significant increase in health-related quality of life scores was also observed. The study product was reported to be well tolerated in most subjects, and the only common side effects were mild gastrointestinal symptoms such as abdominal discomfort, distention and flatulence.</w:t>
      </w:r>
    </w:p>
    <w:p w14:paraId="081DA9B0" w14:textId="53CF1EF9" w:rsidR="00880B91" w:rsidRDefault="00283022" w:rsidP="000D78B0">
      <w:pPr>
        <w:pStyle w:val="Heading1"/>
      </w:pPr>
      <w:bookmarkStart w:id="22" w:name="_Toc48658476"/>
      <w:bookmarkStart w:id="23" w:name="_Toc48658918"/>
      <w:r>
        <w:t>3. Effects on infant and toddler growth</w:t>
      </w:r>
      <w:bookmarkEnd w:id="22"/>
      <w:bookmarkEnd w:id="23"/>
    </w:p>
    <w:p w14:paraId="4BE40D26" w14:textId="4CDA4460" w:rsidR="00283022" w:rsidRPr="00D3017E" w:rsidRDefault="00283022" w:rsidP="00F15550">
      <w:pPr>
        <w:pStyle w:val="Heading2"/>
      </w:pPr>
      <w:bookmarkStart w:id="24" w:name="_Toc48658477"/>
      <w:bookmarkStart w:id="25" w:name="_Toc48658919"/>
      <w:r w:rsidRPr="00D3017E">
        <w:t>3.1 Previous FSANZ evaluation</w:t>
      </w:r>
      <w:bookmarkEnd w:id="24"/>
      <w:bookmarkEnd w:id="25"/>
    </w:p>
    <w:p w14:paraId="79F7F6AD" w14:textId="6CC830A6" w:rsidR="00B27E16" w:rsidRDefault="00B27E16" w:rsidP="00283022">
      <w:r>
        <w:t xml:space="preserve">As part of the </w:t>
      </w:r>
      <w:r w:rsidRPr="008461E3">
        <w:rPr>
          <w:i/>
        </w:rPr>
        <w:t>safety, technical and health effects assessment</w:t>
      </w:r>
      <w:r>
        <w:t xml:space="preserve"> for Application A1155</w:t>
      </w:r>
      <w:r w:rsidR="005055E2">
        <w:t>,</w:t>
      </w:r>
      <w:r>
        <w:t xml:space="preserve"> FSANZ considered the evidence provided by the Applicant and undertook a literature search in Pubmed to identify additional relevant studies. One cohort study in breastfed infants and four clinical trials of infant formula were </w:t>
      </w:r>
      <w:r w:rsidR="00054E83">
        <w:t xml:space="preserve">reviewed </w:t>
      </w:r>
      <w:r>
        <w:t>(</w:t>
      </w:r>
      <w:hyperlink r:id="rId18" w:history="1">
        <w:r w:rsidRPr="00E26910">
          <w:rPr>
            <w:rStyle w:val="Hyperlink"/>
          </w:rPr>
          <w:t>FSANZ 2019</w:t>
        </w:r>
      </w:hyperlink>
      <w:r>
        <w:t>).</w:t>
      </w:r>
    </w:p>
    <w:p w14:paraId="6C7DF189" w14:textId="110E488A" w:rsidR="00283022" w:rsidRDefault="00283022" w:rsidP="00F15550">
      <w:pPr>
        <w:pStyle w:val="Heading3"/>
      </w:pPr>
      <w:r>
        <w:t>Cohort study</w:t>
      </w:r>
    </w:p>
    <w:p w14:paraId="17721759" w14:textId="45B78DBD" w:rsidR="00B27E16" w:rsidRPr="0051450F" w:rsidRDefault="00B27E16" w:rsidP="00B27E16">
      <w:r w:rsidRPr="0051450F">
        <w:t>A</w:t>
      </w:r>
      <w:r>
        <w:t>n exploratory</w:t>
      </w:r>
      <w:r w:rsidRPr="0051450F">
        <w:t xml:space="preserve"> study </w:t>
      </w:r>
      <w:r>
        <w:t>by Spre</w:t>
      </w:r>
      <w:r w:rsidRPr="0051450F">
        <w:t xml:space="preserve">nger </w:t>
      </w:r>
      <w:r>
        <w:t xml:space="preserve">et al. (2019) investigated the effect of human milk HMO concentration including 2’-FL, LNnT, and three other HMOs on the growth of fifty breastfed Singaporean infants. Anthropometric data were collected at birth, 30, 60, and 120 days postpartum and milk samples collected at 30, 60, and 120 days after birth. 2’-FL secretor status was determined from the 30 day milk samples. Mean length, weight, head circumference and body mass index by maternal secretor status were plotted on the sex-specific WHO growth charts and were not significantly different from chart median values at birth or any other time points. </w:t>
      </w:r>
    </w:p>
    <w:p w14:paraId="6C017EBE" w14:textId="0A894748" w:rsidR="00283022" w:rsidRDefault="00283022" w:rsidP="00F15550">
      <w:pPr>
        <w:pStyle w:val="Heading3"/>
      </w:pPr>
      <w:r>
        <w:t xml:space="preserve">Clinical studies </w:t>
      </w:r>
    </w:p>
    <w:p w14:paraId="4A9266D6" w14:textId="4DEFA411" w:rsidR="00B27E16" w:rsidRDefault="00B27E16" w:rsidP="00B27E16">
      <w:r>
        <w:t xml:space="preserve">Puccio et al. (2017) compared the effect of formula containing 2’-FL (1.0 -1.2 g/L) and LNnT (0.5 - 0.6 g/L) to control formula without </w:t>
      </w:r>
      <w:r w:rsidR="00046194">
        <w:t>oligosaccharides</w:t>
      </w:r>
      <w:r>
        <w:t xml:space="preserve"> on infant weight </w:t>
      </w:r>
      <w:r>
        <w:lastRenderedPageBreak/>
        <w:t>gain (g/day) in a randomised controlled trial in 175 infants over 4 months. The study was powered to detect a 3 g/week difference in weight between groups. Weight gain was not significantly different between groups.</w:t>
      </w:r>
    </w:p>
    <w:p w14:paraId="6D800365" w14:textId="77777777" w:rsidR="00B27E16" w:rsidRDefault="00B27E16" w:rsidP="00B27E16">
      <w:pPr>
        <w:rPr>
          <w:b/>
        </w:rPr>
      </w:pPr>
    </w:p>
    <w:p w14:paraId="630F29DB" w14:textId="77777777" w:rsidR="00B27E16" w:rsidRPr="00A57ADC" w:rsidRDefault="00B27E16" w:rsidP="00B27E16">
      <w:r>
        <w:t>Marriage et al. (2015) examined the growth of infants that consumed formula containing two oligosaccharides (test formula 1: 0.2 g/L 2′-FL and 2.2 g/L GOS; test formula 2: 1.0 g/L 2′-FL and 1.4</w:t>
      </w:r>
      <w:r w:rsidRPr="00BD0F00">
        <w:t xml:space="preserve"> g/L GOS</w:t>
      </w:r>
      <w:r>
        <w:t xml:space="preserve">) compared to formula containing 2.4 g/L GOS in a randomised controlled study that was also powered to detect a 3 g/day or greater difference in body weight. No significant differences between groups was observed for weight, length, or head circumference over the four month study period. </w:t>
      </w:r>
    </w:p>
    <w:p w14:paraId="57C5B39D" w14:textId="77777777" w:rsidR="00B27E16" w:rsidRDefault="00B27E16" w:rsidP="00B27E16"/>
    <w:p w14:paraId="56886DF1" w14:textId="248DAA03" w:rsidR="00B27E16" w:rsidRDefault="00B27E16" w:rsidP="00B27E16">
      <w:r>
        <w:t xml:space="preserve">Two additional studies that were assessed by FSANZ were not used in the body of evidence. A clinical trial undertaken by Kajzer et al. (2016) studied the effect of formula containing 2’-FL (0.2 g/L) and FOS (2 g/L) to control formula without </w:t>
      </w:r>
      <w:r w:rsidR="00046194">
        <w:t xml:space="preserve">oligosachharides </w:t>
      </w:r>
      <w:r>
        <w:t xml:space="preserve">on infant growth until 35 days postpartum. The authors reported that no significant difference in anthropometric data between groups was observed however further details were not provided. FSANZ considered that the study was not of adequate duration to determine changes in body weight or other anthropometric measurements. Additional details of the study were described in a recent publication (Reverri et al. 2018) however information relating to weight gain were not provided. A study by Prieto et al. (2005) investigated the effects of formula containing LNnT on babies age 6 - 24 months however insufficient details were provided in the publication to include in the body of evidence. </w:t>
      </w:r>
    </w:p>
    <w:p w14:paraId="4AEEA392" w14:textId="77777777" w:rsidR="00B27E16" w:rsidRPr="00923988" w:rsidRDefault="00B27E16" w:rsidP="00B27E16"/>
    <w:p w14:paraId="4005FCE5" w14:textId="4C6CC231" w:rsidR="00B27E16" w:rsidRDefault="00B27E16" w:rsidP="00B27E16">
      <w:r w:rsidRPr="00923988">
        <w:t xml:space="preserve">As discussed in </w:t>
      </w:r>
      <w:r w:rsidRPr="000D78B0">
        <w:t xml:space="preserve">Section </w:t>
      </w:r>
      <w:r w:rsidR="00346AA0" w:rsidRPr="000D78B0">
        <w:t>2.</w:t>
      </w:r>
      <w:r w:rsidR="000A07BE" w:rsidRPr="000D78B0">
        <w:t>3</w:t>
      </w:r>
      <w:r w:rsidR="00346AA0" w:rsidRPr="000D78B0">
        <w:t>.1</w:t>
      </w:r>
      <w:r w:rsidRPr="00923988">
        <w:t xml:space="preserve"> </w:t>
      </w:r>
      <w:r>
        <w:t xml:space="preserve">HMOs are not hydrolysed by digestive enzymes </w:t>
      </w:r>
      <w:r w:rsidRPr="00923988">
        <w:rPr>
          <w:i/>
        </w:rPr>
        <w:t>in vitro</w:t>
      </w:r>
      <w:r>
        <w:t xml:space="preserve"> and data indicate that a large proportion of HMOs remain intact until they reach the large intestine where they are fermented by intestinal microbiota or excreted. </w:t>
      </w:r>
    </w:p>
    <w:p w14:paraId="40C3A366" w14:textId="77777777" w:rsidR="00B27E16" w:rsidRDefault="00B27E16" w:rsidP="00B27E16"/>
    <w:p w14:paraId="77437AA2" w14:textId="3190D468" w:rsidR="00B27E16" w:rsidRDefault="00B27E16" w:rsidP="00EC7767">
      <w:r>
        <w:t>FSANZ concluded from the available evidence that no adverse effects on infant growth are expected at concentrations requested by the Applicant.</w:t>
      </w:r>
    </w:p>
    <w:p w14:paraId="15F774F6" w14:textId="2506F38F" w:rsidR="00B27E16" w:rsidRDefault="00EC7767" w:rsidP="00F15550">
      <w:pPr>
        <w:pStyle w:val="Heading2"/>
      </w:pPr>
      <w:bookmarkStart w:id="26" w:name="_Toc48658478"/>
      <w:bookmarkStart w:id="27" w:name="_Toc48658920"/>
      <w:r>
        <w:t xml:space="preserve">3.2 Additional studies on </w:t>
      </w:r>
      <w:r w:rsidR="004D0375">
        <w:t>infant and toddler growth</w:t>
      </w:r>
      <w:bookmarkEnd w:id="26"/>
      <w:bookmarkEnd w:id="27"/>
    </w:p>
    <w:p w14:paraId="68697F97" w14:textId="2E04FC02" w:rsidR="00B27E16" w:rsidRDefault="00B27E16" w:rsidP="00B27E16">
      <w:r>
        <w:t>As part of the review</w:t>
      </w:r>
      <w:r w:rsidR="005055E2">
        <w:t>,</w:t>
      </w:r>
      <w:r>
        <w:t xml:space="preserve"> a</w:t>
      </w:r>
      <w:r w:rsidRPr="00B2375A">
        <w:t xml:space="preserve"> literature search </w:t>
      </w:r>
      <w:r>
        <w:t xml:space="preserve">was conducted </w:t>
      </w:r>
      <w:r w:rsidRPr="00B2375A">
        <w:t xml:space="preserve">in PubMed </w:t>
      </w:r>
      <w:r>
        <w:t xml:space="preserve">on 16 March 2020 </w:t>
      </w:r>
      <w:r w:rsidRPr="00B2375A">
        <w:t xml:space="preserve">to identify additional </w:t>
      </w:r>
      <w:r>
        <w:t>studies using search terms described in</w:t>
      </w:r>
      <w:r w:rsidRPr="00B2375A">
        <w:t xml:space="preserve"> </w:t>
      </w:r>
      <w:r w:rsidRPr="000D78B0">
        <w:t>Appendix</w:t>
      </w:r>
      <w:r w:rsidR="00346AA0" w:rsidRPr="000D78B0">
        <w:rPr>
          <w:b/>
        </w:rPr>
        <w:t xml:space="preserve"> </w:t>
      </w:r>
      <w:r w:rsidR="00346AA0" w:rsidRPr="000D78B0">
        <w:t>1</w:t>
      </w:r>
      <w:r w:rsidRPr="000D78B0">
        <w:t>.</w:t>
      </w:r>
      <w:r w:rsidRPr="00B2375A">
        <w:t xml:space="preserve"> </w:t>
      </w:r>
      <w:r w:rsidRPr="00305301">
        <w:t xml:space="preserve">Two </w:t>
      </w:r>
      <w:r>
        <w:t>relevant</w:t>
      </w:r>
      <w:r w:rsidRPr="00305301">
        <w:t xml:space="preserve"> cohort studies </w:t>
      </w:r>
      <w:r>
        <w:t xml:space="preserve">and one clinical trial </w:t>
      </w:r>
      <w:r w:rsidRPr="00305301">
        <w:t xml:space="preserve">were identified </w:t>
      </w:r>
      <w:r w:rsidRPr="00B2375A">
        <w:t xml:space="preserve">(Larsson et al. 2019; </w:t>
      </w:r>
      <w:r w:rsidRPr="00B2375A">
        <w:lastRenderedPageBreak/>
        <w:t xml:space="preserve">Storm et al. 2019; </w:t>
      </w:r>
      <w:r w:rsidR="000A07BE" w:rsidRPr="00B2375A">
        <w:t>Lagström</w:t>
      </w:r>
      <w:r w:rsidRPr="00B2375A">
        <w:t xml:space="preserve"> et al. 2020). </w:t>
      </w:r>
    </w:p>
    <w:p w14:paraId="356BFCD4" w14:textId="77777777" w:rsidR="00B27E16" w:rsidRDefault="00B27E16" w:rsidP="004D0375"/>
    <w:p w14:paraId="29D2F4D1" w14:textId="752F4739" w:rsidR="00B27E16" w:rsidRDefault="00B27E16" w:rsidP="00B27E16">
      <w:r w:rsidRPr="003F22FA">
        <w:t>Larsson et al. (2019)</w:t>
      </w:r>
      <w:r w:rsidRPr="00B2375A">
        <w:t xml:space="preserve"> undertook an exploratory study that compared the HMO composition of human milk samples from </w:t>
      </w:r>
      <w:r w:rsidR="005055E2">
        <w:t xml:space="preserve">13 </w:t>
      </w:r>
      <w:r w:rsidRPr="00B2375A">
        <w:t xml:space="preserve">exclusively breastfed infants with high weight (HW) gain with </w:t>
      </w:r>
      <w:r w:rsidR="005055E2">
        <w:t>17</w:t>
      </w:r>
      <w:r w:rsidR="005055E2" w:rsidRPr="00B2375A">
        <w:t xml:space="preserve"> </w:t>
      </w:r>
      <w:r w:rsidRPr="00B2375A">
        <w:t xml:space="preserve">exclusively breastfed infants with normal weight (NW) gain. The HW cohort included </w:t>
      </w:r>
      <w:r w:rsidR="00F33BEB">
        <w:t>infants with a weight-for-age</w:t>
      </w:r>
      <w:r>
        <w:t>-Z-score</w:t>
      </w:r>
      <w:r w:rsidRPr="00B2375A">
        <w:t xml:space="preserve"> </w:t>
      </w:r>
      <w:r w:rsidR="00F33BEB">
        <w:t xml:space="preserve">(WAZ) </w:t>
      </w:r>
      <w:r w:rsidRPr="00B2375A">
        <w:t xml:space="preserve">&gt;2 and at least 1 standard deviation (SD) increment in WAZ during </w:t>
      </w:r>
      <w:r>
        <w:t xml:space="preserve">the first 5 months post-partum and </w:t>
      </w:r>
      <w:r w:rsidRPr="00B2375A">
        <w:t>the NW group had a WAZ of -1 to +1. H</w:t>
      </w:r>
      <w:r>
        <w:t>MO analysis was undertaken at 5 - 6</w:t>
      </w:r>
      <w:r w:rsidRPr="00B2375A">
        <w:rPr>
          <w:rFonts w:eastAsiaTheme="minorEastAsia" w:cs="Arial"/>
        </w:rPr>
        <w:t xml:space="preserve">½ </w:t>
      </w:r>
      <w:r w:rsidRPr="00B2375A">
        <w:t>and 9 months and maternal secretor status was determined based on the presence o</w:t>
      </w:r>
      <w:r>
        <w:t xml:space="preserve">r near absence of 2’-FL and </w:t>
      </w:r>
      <w:r w:rsidR="00F904C9">
        <w:t>l</w:t>
      </w:r>
      <w:r w:rsidR="00F904C9" w:rsidRPr="00AB4F01">
        <w:t>acto-N-fucopentaose</w:t>
      </w:r>
      <w:r w:rsidR="00F904C9">
        <w:t xml:space="preserve"> (</w:t>
      </w:r>
      <w:r>
        <w:t xml:space="preserve">LNFP </w:t>
      </w:r>
      <w:r w:rsidRPr="00B2375A">
        <w:t>I</w:t>
      </w:r>
      <w:r w:rsidR="00F904C9">
        <w:t>)</w:t>
      </w:r>
      <w:r w:rsidRPr="00B2375A">
        <w:t xml:space="preserve">. </w:t>
      </w:r>
    </w:p>
    <w:p w14:paraId="1D06B757" w14:textId="77777777" w:rsidR="00B27E16" w:rsidRDefault="00B27E16" w:rsidP="00B27E16"/>
    <w:p w14:paraId="25B44E0A" w14:textId="24AEAC2B" w:rsidR="00B27E16" w:rsidRPr="00B2375A" w:rsidRDefault="00B27E16" w:rsidP="00B27E16">
      <w:r w:rsidRPr="00B2375A">
        <w:t xml:space="preserve">Of the </w:t>
      </w:r>
      <w:r w:rsidR="005055E2">
        <w:t>21</w:t>
      </w:r>
      <w:r w:rsidRPr="00B2375A">
        <w:t xml:space="preserve"> HMOs </w:t>
      </w:r>
      <w:r w:rsidR="008A4223">
        <w:t>analyse</w:t>
      </w:r>
      <w:r w:rsidR="008A4223" w:rsidRPr="00B2375A">
        <w:t>d</w:t>
      </w:r>
      <w:r w:rsidRPr="00B2375A">
        <w:t xml:space="preserve">, the concentration of </w:t>
      </w:r>
      <w:r w:rsidR="005055E2">
        <w:t>4</w:t>
      </w:r>
      <w:r w:rsidR="005055E2" w:rsidRPr="00B2375A">
        <w:t xml:space="preserve"> </w:t>
      </w:r>
      <w:r w:rsidRPr="00B2375A">
        <w:t xml:space="preserve">HMOs were significantly different in the HW </w:t>
      </w:r>
      <w:r>
        <w:t xml:space="preserve">secretor </w:t>
      </w:r>
      <w:r w:rsidRPr="00B2375A">
        <w:t>compared to</w:t>
      </w:r>
      <w:r>
        <w:t xml:space="preserve"> the NW secretor groups at 5 months and two</w:t>
      </w:r>
      <w:r w:rsidRPr="00B2375A">
        <w:t xml:space="preserve"> were significantly different at 9 months. LNnT concentration was significantly lower in the HW secretor group than the NW secretor group at 5 </w:t>
      </w:r>
      <w:r>
        <w:t>and 9 months (median 592 nmol/mL</w:t>
      </w:r>
      <w:r w:rsidRPr="00B2375A">
        <w:t xml:space="preserve"> vs 817 nmol/m</w:t>
      </w:r>
      <w:r>
        <w:t>L,</w:t>
      </w:r>
      <w:r w:rsidRPr="00B2375A">
        <w:t xml:space="preserve"> p =</w:t>
      </w:r>
      <w:r>
        <w:t xml:space="preserve"> 0.012 and 424 nmol/mL vs 736 nmol/mL,</w:t>
      </w:r>
      <w:r w:rsidRPr="00B2375A">
        <w:t xml:space="preserve"> p</w:t>
      </w:r>
      <w:r>
        <w:t xml:space="preserve"> </w:t>
      </w:r>
      <w:r w:rsidRPr="00B2375A">
        <w:t>=</w:t>
      </w:r>
      <w:r>
        <w:t xml:space="preserve"> </w:t>
      </w:r>
      <w:r w:rsidRPr="00B2375A">
        <w:t xml:space="preserve">0.049 respectively); </w:t>
      </w:r>
      <w:r w:rsidR="00F904C9">
        <w:t>d</w:t>
      </w:r>
      <w:r w:rsidR="00F904C9" w:rsidRPr="00AB4F01">
        <w:t>ifucosyl-lacto-N-hexaose</w:t>
      </w:r>
      <w:r w:rsidR="00F904C9" w:rsidRPr="00B2375A">
        <w:t xml:space="preserve"> </w:t>
      </w:r>
      <w:r w:rsidR="00F904C9">
        <w:t>(</w:t>
      </w:r>
      <w:r w:rsidRPr="00B2375A">
        <w:t>DFLNH</w:t>
      </w:r>
      <w:r w:rsidR="00F904C9">
        <w:t>)</w:t>
      </w:r>
      <w:r w:rsidRPr="00B2375A">
        <w:t xml:space="preserve"> concentration was significantly lower in the HW gro</w:t>
      </w:r>
      <w:r>
        <w:t>up at 5 months (15 vs 25 nmol/mL,</w:t>
      </w:r>
      <w:r w:rsidRPr="00B2375A">
        <w:t xml:space="preserve"> p = 0.045) and </w:t>
      </w:r>
      <w:r w:rsidR="00F904C9">
        <w:t>d</w:t>
      </w:r>
      <w:r w:rsidR="00F904C9" w:rsidRPr="00AB4F01">
        <w:t>ifucosyllactose</w:t>
      </w:r>
      <w:r w:rsidR="00F904C9" w:rsidRPr="00B2375A">
        <w:t xml:space="preserve"> </w:t>
      </w:r>
      <w:r w:rsidR="00F904C9">
        <w:t>(</w:t>
      </w:r>
      <w:r w:rsidRPr="00B2375A">
        <w:t>DFLac</w:t>
      </w:r>
      <w:r w:rsidR="00F904C9">
        <w:t>)</w:t>
      </w:r>
      <w:r w:rsidRPr="00B2375A">
        <w:t xml:space="preserve"> was higher in the HW group </w:t>
      </w:r>
      <w:r>
        <w:t>at 5 months (888 vs 781 nmol/mL,</w:t>
      </w:r>
      <w:r w:rsidRPr="00B2375A">
        <w:t xml:space="preserve"> p</w:t>
      </w:r>
      <w:r>
        <w:t xml:space="preserve"> </w:t>
      </w:r>
      <w:r w:rsidRPr="00B2375A">
        <w:t>= 0.045). HMO-bound fucose was significantly higher at 5 and 9 months (16580 vs 14981</w:t>
      </w:r>
      <w:r>
        <w:t>, nmol/mL</w:t>
      </w:r>
      <w:r w:rsidR="00BF68D9">
        <w:t>,</w:t>
      </w:r>
      <w:r w:rsidRPr="00B2375A">
        <w:t xml:space="preserve"> p</w:t>
      </w:r>
      <w:r>
        <w:t xml:space="preserve"> </w:t>
      </w:r>
      <w:r w:rsidRPr="00B2375A">
        <w:t>=</w:t>
      </w:r>
      <w:r>
        <w:t xml:space="preserve"> 0.033</w:t>
      </w:r>
      <w:r w:rsidR="00032C9A">
        <w:t>,</w:t>
      </w:r>
      <w:r>
        <w:t xml:space="preserve"> and 18115 vs 14994 nmol/mL</w:t>
      </w:r>
      <w:r w:rsidRPr="00B2375A">
        <w:t>, p</w:t>
      </w:r>
      <w:r>
        <w:t xml:space="preserve"> </w:t>
      </w:r>
      <w:r w:rsidRPr="00B2375A">
        <w:t>=</w:t>
      </w:r>
      <w:r>
        <w:t xml:space="preserve"> </w:t>
      </w:r>
      <w:r w:rsidRPr="00B2375A">
        <w:t xml:space="preserve">0.049 respectively). </w:t>
      </w:r>
    </w:p>
    <w:p w14:paraId="11228969" w14:textId="77777777" w:rsidR="00B27E16" w:rsidRPr="00B2375A" w:rsidRDefault="00B27E16" w:rsidP="00B27E16">
      <w:pPr>
        <w:tabs>
          <w:tab w:val="left" w:pos="5025"/>
        </w:tabs>
      </w:pPr>
      <w:r>
        <w:tab/>
      </w:r>
    </w:p>
    <w:p w14:paraId="74FE4853" w14:textId="543FBC29" w:rsidR="00B27E16" w:rsidRPr="00B2375A" w:rsidRDefault="00616B1D" w:rsidP="00B27E16">
      <w:r>
        <w:t>Associations between HMO content, anthropometry at 5 months and weight velocity from birth to 5 months were analysed by Spearman</w:t>
      </w:r>
      <w:r w:rsidR="00F76704">
        <w:t>’s correlation</w:t>
      </w:r>
      <w:r>
        <w:t xml:space="preserve">. </w:t>
      </w:r>
      <w:r w:rsidR="00B27E16" w:rsidRPr="00B2375A">
        <w:t xml:space="preserve">2’-FL was positively associated with weight velocity </w:t>
      </w:r>
      <w:r w:rsidR="00B27E16">
        <w:t>(</w:t>
      </w:r>
      <w:r w:rsidR="00B27E16" w:rsidRPr="00B2375A">
        <w:t>g/week</w:t>
      </w:r>
      <w:r w:rsidR="00B27E16">
        <w:t>)</w:t>
      </w:r>
      <w:r w:rsidR="00B27E16" w:rsidRPr="00B2375A">
        <w:t xml:space="preserve"> fro</w:t>
      </w:r>
      <w:r w:rsidR="00B27E16">
        <w:t>m 0 - 5 months</w:t>
      </w:r>
      <w:r w:rsidR="00B27E16" w:rsidRPr="00B2375A">
        <w:t xml:space="preserve"> (Rho = 0.5</w:t>
      </w:r>
      <w:r w:rsidR="005055E2">
        <w:t>,</w:t>
      </w:r>
      <w:r w:rsidR="00B27E16" w:rsidRPr="00B2375A">
        <w:t xml:space="preserve"> p</w:t>
      </w:r>
      <w:r w:rsidR="00B27E16">
        <w:t xml:space="preserve"> </w:t>
      </w:r>
      <w:r w:rsidR="00B27E16" w:rsidRPr="00B2375A">
        <w:t>=</w:t>
      </w:r>
      <w:r w:rsidR="00B27E16">
        <w:t xml:space="preserve"> </w:t>
      </w:r>
      <w:r w:rsidR="00B27E16" w:rsidRPr="00B2375A">
        <w:t>0.015) and fat mass index (FMI</w:t>
      </w:r>
      <w:r w:rsidR="00B27E16">
        <w:t>,</w:t>
      </w:r>
      <w:r w:rsidR="00B27E16" w:rsidRPr="00B2375A">
        <w:t xml:space="preserve"> kg/m</w:t>
      </w:r>
      <w:r w:rsidR="00B27E16" w:rsidRPr="00B2375A">
        <w:rPr>
          <w:vertAlign w:val="superscript"/>
        </w:rPr>
        <w:t>2</w:t>
      </w:r>
      <w:r w:rsidR="00B27E16" w:rsidRPr="00B2375A">
        <w:t>) (Rho</w:t>
      </w:r>
      <w:r w:rsidR="00B27E16">
        <w:t xml:space="preserve"> </w:t>
      </w:r>
      <w:r w:rsidR="00B27E16" w:rsidRPr="00B2375A">
        <w:t>=</w:t>
      </w:r>
      <w:r w:rsidR="00B27E16">
        <w:t xml:space="preserve"> </w:t>
      </w:r>
      <w:r w:rsidR="00B27E16" w:rsidRPr="00B2375A">
        <w:t>0.468, p</w:t>
      </w:r>
      <w:r w:rsidR="00B27E16">
        <w:t xml:space="preserve"> </w:t>
      </w:r>
      <w:r w:rsidR="00B27E16" w:rsidRPr="00B2375A">
        <w:t>=</w:t>
      </w:r>
      <w:r w:rsidR="00B27E16">
        <w:t xml:space="preserve"> </w:t>
      </w:r>
      <w:r w:rsidR="00B27E16" w:rsidRPr="00B2375A">
        <w:t>0.024) at 5 months</w:t>
      </w:r>
      <w:r w:rsidR="00B27E16">
        <w:t xml:space="preserve"> in secretor mothers</w:t>
      </w:r>
      <w:r w:rsidR="00B27E16" w:rsidRPr="00B2375A">
        <w:t>. LNnT was negatively associated with weight velocity (Rho</w:t>
      </w:r>
      <w:r w:rsidR="00B27E16">
        <w:t xml:space="preserve"> </w:t>
      </w:r>
      <w:r w:rsidR="00B27E16" w:rsidRPr="00B2375A">
        <w:t>= -0.531, p =</w:t>
      </w:r>
      <w:r w:rsidR="00B27E16">
        <w:t xml:space="preserve"> </w:t>
      </w:r>
      <w:r w:rsidR="00B27E16" w:rsidRPr="00B2375A">
        <w:t>0.009) and FMI (Rho</w:t>
      </w:r>
      <w:r w:rsidR="00B27E16">
        <w:t xml:space="preserve"> </w:t>
      </w:r>
      <w:r w:rsidR="00B27E16" w:rsidRPr="00B2375A">
        <w:t>= -0.447, p</w:t>
      </w:r>
      <w:r w:rsidR="00B27E16">
        <w:t xml:space="preserve"> </w:t>
      </w:r>
      <w:r w:rsidR="00B27E16" w:rsidRPr="00B2375A">
        <w:t>=</w:t>
      </w:r>
      <w:r w:rsidR="00B27E16">
        <w:t xml:space="preserve"> </w:t>
      </w:r>
      <w:r w:rsidR="00B27E16" w:rsidRPr="00B2375A">
        <w:t xml:space="preserve">0.033) at 5 months. In addition, DFLNH was negatively associated with weight velocity </w:t>
      </w:r>
      <w:r w:rsidR="00B27E16">
        <w:t xml:space="preserve">from 0 - 5 months </w:t>
      </w:r>
      <w:r w:rsidR="00B27E16" w:rsidRPr="00B2375A">
        <w:t>(Rho = -0.502</w:t>
      </w:r>
      <w:r w:rsidR="00B27E16">
        <w:t>,</w:t>
      </w:r>
      <w:r w:rsidR="00B27E16" w:rsidRPr="00B2375A">
        <w:t xml:space="preserve"> p</w:t>
      </w:r>
      <w:r w:rsidR="00B27E16">
        <w:t xml:space="preserve"> </w:t>
      </w:r>
      <w:r w:rsidR="00B27E16" w:rsidRPr="00B2375A">
        <w:t>=</w:t>
      </w:r>
      <w:r w:rsidR="00B27E16">
        <w:t xml:space="preserve"> </w:t>
      </w:r>
      <w:r w:rsidR="00B27E16" w:rsidRPr="00B2375A">
        <w:t xml:space="preserve">0.015) and FMI </w:t>
      </w:r>
      <w:r w:rsidR="00B27E16">
        <w:t xml:space="preserve">at 5 months (Rho = -0.434 p = 0.039). </w:t>
      </w:r>
      <w:r w:rsidR="00B27E16" w:rsidRPr="00B2375A">
        <w:t>DFLac was positively associated with weight velocity (Rho</w:t>
      </w:r>
      <w:r w:rsidR="00B27E16">
        <w:t xml:space="preserve"> </w:t>
      </w:r>
      <w:r w:rsidR="00B27E16" w:rsidRPr="00B2375A">
        <w:t>=</w:t>
      </w:r>
      <w:r w:rsidR="00B27E16">
        <w:t xml:space="preserve"> </w:t>
      </w:r>
      <w:r w:rsidR="00B27E16" w:rsidRPr="00B2375A">
        <w:t>0.417</w:t>
      </w:r>
      <w:r w:rsidR="00B27E16">
        <w:t>,</w:t>
      </w:r>
      <w:r w:rsidR="00B27E16" w:rsidRPr="00B2375A">
        <w:t xml:space="preserve"> p</w:t>
      </w:r>
      <w:r w:rsidR="00B27E16">
        <w:t xml:space="preserve"> </w:t>
      </w:r>
      <w:r w:rsidR="00B27E16" w:rsidRPr="00B2375A">
        <w:t>=</w:t>
      </w:r>
      <w:r w:rsidR="00B27E16">
        <w:t xml:space="preserve"> </w:t>
      </w:r>
      <w:r w:rsidR="00B27E16" w:rsidRPr="00B2375A">
        <w:t xml:space="preserve">0.048) and </w:t>
      </w:r>
      <w:r w:rsidR="00F904C9">
        <w:t>f</w:t>
      </w:r>
      <w:r w:rsidR="00F904C9" w:rsidRPr="00AB4F01">
        <w:t>ucosyl-disalyl-lacto-N-hexaose</w:t>
      </w:r>
      <w:r w:rsidR="00F904C9" w:rsidRPr="00B2375A">
        <w:t xml:space="preserve"> </w:t>
      </w:r>
      <w:r w:rsidR="00F904C9">
        <w:t>(</w:t>
      </w:r>
      <w:r w:rsidR="00B27E16" w:rsidRPr="00B2375A">
        <w:t>FDSLNH</w:t>
      </w:r>
      <w:r w:rsidR="00F904C9">
        <w:t>)</w:t>
      </w:r>
      <w:r w:rsidR="00B27E16" w:rsidRPr="00B2375A">
        <w:t xml:space="preserve"> was negatively associated with fat free mass index (Rho</w:t>
      </w:r>
      <w:r w:rsidR="00B27E16">
        <w:t xml:space="preserve"> </w:t>
      </w:r>
      <w:r w:rsidR="00B27E16" w:rsidRPr="00B2375A">
        <w:t>= -0.424</w:t>
      </w:r>
      <w:r w:rsidR="00B27E16">
        <w:t>,</w:t>
      </w:r>
      <w:r w:rsidR="00B27E16" w:rsidRPr="00B2375A">
        <w:t xml:space="preserve"> p</w:t>
      </w:r>
      <w:r w:rsidR="00B27E16">
        <w:t xml:space="preserve"> </w:t>
      </w:r>
      <w:r w:rsidR="00B27E16" w:rsidRPr="00B2375A">
        <w:t>=</w:t>
      </w:r>
      <w:r w:rsidR="00B27E16">
        <w:t xml:space="preserve"> </w:t>
      </w:r>
      <w:r w:rsidR="00B27E16" w:rsidRPr="00B2375A">
        <w:t>0.044). HMO-bound fucose was positively assoc</w:t>
      </w:r>
      <w:r w:rsidR="00B27E16">
        <w:t xml:space="preserve">iated with weight velocity (Rho = 0.565, p = 0.005) and FMI (Rho </w:t>
      </w:r>
      <w:r w:rsidR="00B27E16" w:rsidRPr="00B2375A">
        <w:t>= 0.489</w:t>
      </w:r>
      <w:r w:rsidR="00B27E16">
        <w:t>,</w:t>
      </w:r>
      <w:r w:rsidR="00B27E16" w:rsidRPr="00B2375A">
        <w:t xml:space="preserve"> p</w:t>
      </w:r>
      <w:r w:rsidR="00B27E16">
        <w:t xml:space="preserve"> </w:t>
      </w:r>
      <w:r w:rsidR="00B27E16" w:rsidRPr="00B2375A">
        <w:t>=</w:t>
      </w:r>
      <w:r w:rsidR="00B27E16">
        <w:t xml:space="preserve"> </w:t>
      </w:r>
      <w:r w:rsidR="00B27E16" w:rsidRPr="00B2375A">
        <w:t>0.018). Total HMO was positively associated with weight velocity (Rho</w:t>
      </w:r>
      <w:r w:rsidR="00B27E16">
        <w:t xml:space="preserve"> </w:t>
      </w:r>
      <w:r w:rsidR="00B27E16" w:rsidRPr="00B2375A">
        <w:t>=</w:t>
      </w:r>
      <w:r w:rsidR="00B27E16">
        <w:t xml:space="preserve"> </w:t>
      </w:r>
      <w:r w:rsidR="00B27E16" w:rsidRPr="00B2375A">
        <w:t>0.496</w:t>
      </w:r>
      <w:r w:rsidR="00B27E16">
        <w:t>,</w:t>
      </w:r>
      <w:r w:rsidR="00B27E16" w:rsidRPr="00B2375A">
        <w:t xml:space="preserve"> p</w:t>
      </w:r>
      <w:r w:rsidR="00B27E16">
        <w:t xml:space="preserve"> </w:t>
      </w:r>
      <w:r w:rsidR="00B27E16" w:rsidRPr="00B2375A">
        <w:t>=</w:t>
      </w:r>
      <w:r w:rsidR="00B27E16">
        <w:t xml:space="preserve"> 0.016) and FMI (Rho = 0.466</w:t>
      </w:r>
      <w:r w:rsidR="005055E2">
        <w:t>,</w:t>
      </w:r>
      <w:r w:rsidR="00B27E16">
        <w:t xml:space="preserve"> p </w:t>
      </w:r>
      <w:r w:rsidR="00B27E16" w:rsidRPr="00B2375A">
        <w:t>=</w:t>
      </w:r>
      <w:r w:rsidR="00B27E16">
        <w:t xml:space="preserve"> </w:t>
      </w:r>
      <w:r w:rsidR="00B27E16" w:rsidRPr="00B2375A">
        <w:t xml:space="preserve">0.02).  </w:t>
      </w:r>
    </w:p>
    <w:p w14:paraId="5A29876B" w14:textId="77777777" w:rsidR="00B27E16" w:rsidRPr="00B2375A" w:rsidRDefault="00B27E16" w:rsidP="00B27E16"/>
    <w:p w14:paraId="063D0A09" w14:textId="5B7A4408" w:rsidR="00B27E16" w:rsidRPr="00B2375A" w:rsidRDefault="00B27E16" w:rsidP="00B27E16">
      <w:r w:rsidRPr="00B2375A">
        <w:lastRenderedPageBreak/>
        <w:t>The study authors noted several limitations in the study including small sample size that limited the power to detect differences between groups</w:t>
      </w:r>
      <w:r w:rsidR="005055E2">
        <w:t>,</w:t>
      </w:r>
      <w:r w:rsidRPr="00B2375A">
        <w:t xml:space="preserve"> and a lack of adjustment for confounding factors due to the small sample size. In addition, analysis did not commence until 5 -</w:t>
      </w:r>
      <w:r>
        <w:t xml:space="preserve"> </w:t>
      </w:r>
      <w:r w:rsidRPr="00B2375A">
        <w:t xml:space="preserve">6 </w:t>
      </w:r>
      <w:r w:rsidRPr="00B2375A">
        <w:rPr>
          <w:rFonts w:eastAsiaTheme="minorEastAsia" w:cs="Arial"/>
        </w:rPr>
        <w:t xml:space="preserve">½ </w:t>
      </w:r>
      <w:r w:rsidRPr="00B2375A">
        <w:t>months by which time growth velocity had decreased and some infants had commenced complementary feeding. The mean duration of exclusive breastfeeding was reported as 5.14 mo</w:t>
      </w:r>
      <w:r>
        <w:t>nths</w:t>
      </w:r>
      <w:r w:rsidRPr="00B2375A">
        <w:t xml:space="preserve"> and 5.54 mo</w:t>
      </w:r>
      <w:r>
        <w:t>nths</w:t>
      </w:r>
      <w:r w:rsidRPr="00B2375A">
        <w:t xml:space="preserve"> for the HW and NW groups respectively. Adjustment could not be made for other milk components including fat, lactose and protein due to the small sample size.</w:t>
      </w:r>
    </w:p>
    <w:p w14:paraId="6EB6BFE7" w14:textId="77777777" w:rsidR="00B27E16" w:rsidRPr="00B2375A" w:rsidRDefault="00B27E16" w:rsidP="00B27E16"/>
    <w:p w14:paraId="73ECE971" w14:textId="7877FE4E" w:rsidR="00B27E16" w:rsidRPr="00B2375A" w:rsidRDefault="00B27E16" w:rsidP="00B27E16">
      <w:r w:rsidRPr="00CC1826">
        <w:t>Lagström et al. (2020)</w:t>
      </w:r>
      <w:r w:rsidRPr="00B2375A">
        <w:t xml:space="preserve"> investigate</w:t>
      </w:r>
      <w:r w:rsidR="007A4929">
        <w:t xml:space="preserve">d the association between human </w:t>
      </w:r>
      <w:r w:rsidRPr="00B2375A">
        <w:t xml:space="preserve">milk </w:t>
      </w:r>
      <w:r w:rsidR="007A4929">
        <w:t xml:space="preserve">oligosaccharide </w:t>
      </w:r>
      <w:r w:rsidRPr="00B2375A">
        <w:t>composition and child growth up to age</w:t>
      </w:r>
      <w:r>
        <w:t xml:space="preserve"> five. Eight hundred and two</w:t>
      </w:r>
      <w:r w:rsidRPr="00B2375A">
        <w:t xml:space="preserve"> mother and baby pairs from a Southwest Finland longitudinal cohort were included in this study. Anthropometric data </w:t>
      </w:r>
      <w:r>
        <w:t xml:space="preserve">of infants </w:t>
      </w:r>
      <w:r w:rsidRPr="00B2375A">
        <w:t xml:space="preserve">were recorded at 3, 6, and 8 months and </w:t>
      </w:r>
      <w:r>
        <w:t xml:space="preserve">at </w:t>
      </w:r>
      <w:r w:rsidRPr="00B2375A">
        <w:t>1, 2, 3, 4, and 5 year</w:t>
      </w:r>
      <w:r w:rsidR="007A4929">
        <w:t xml:space="preserve">s of age and human </w:t>
      </w:r>
      <w:r w:rsidRPr="00B2375A">
        <w:t xml:space="preserve">milk samples obtained at 3 months were analysed for HMO content and maternal 2’-FL </w:t>
      </w:r>
      <w:r>
        <w:t>secretor status. Birth weight-Z-score</w:t>
      </w:r>
      <w:r w:rsidRPr="00B2375A">
        <w:t>s were calculated using reference values for the Finnish population. Statistical analysis was undertaken using a hierarchical linear mixed model for repeated measurements of height and weight</w:t>
      </w:r>
      <w:r>
        <w:t>-Z-score</w:t>
      </w:r>
      <w:r w:rsidRPr="00B2375A">
        <w:t>s to model their associations with HMO concentrations and were adjusted for mode of delivery, sex, birth weight</w:t>
      </w:r>
      <w:r>
        <w:t>-Z-score</w:t>
      </w:r>
      <w:r w:rsidRPr="00B2375A">
        <w:t>, maternal pre-pregnancy BMI, HMO,</w:t>
      </w:r>
      <w:r w:rsidR="00355A4B">
        <w:t xml:space="preserve"> and</w:t>
      </w:r>
      <w:r w:rsidRPr="00B2375A">
        <w:t xml:space="preserve"> HMO</w:t>
      </w:r>
      <w:r>
        <w:t xml:space="preserve"> </w:t>
      </w:r>
      <w:r w:rsidRPr="00B2375A">
        <w:t>*</w:t>
      </w:r>
      <w:r>
        <w:t xml:space="preserve"> </w:t>
      </w:r>
      <w:r w:rsidRPr="00B2375A">
        <w:t xml:space="preserve">time interaction as explanatory factors. The derived variable of the logarithm of </w:t>
      </w:r>
      <w:r>
        <w:t>2’-FL</w:t>
      </w:r>
      <w:r w:rsidRPr="00B2375A">
        <w:t xml:space="preserve"> to the logarithm of </w:t>
      </w:r>
      <w:r>
        <w:t>LNnT</w:t>
      </w:r>
      <w:r w:rsidRPr="00B2375A">
        <w:t xml:space="preserve"> ratio was examined using a hierarchical linear mixed model for repeated measurements.</w:t>
      </w:r>
    </w:p>
    <w:p w14:paraId="62C47CE0" w14:textId="77777777" w:rsidR="00B27E16" w:rsidRPr="00B2375A" w:rsidRDefault="00B27E16" w:rsidP="00B27E16"/>
    <w:p w14:paraId="458D43B2" w14:textId="7CB14EA7" w:rsidR="00032C9A" w:rsidRDefault="00B27E16" w:rsidP="00B27E16">
      <w:r w:rsidRPr="00B2375A">
        <w:t>Of the study population</w:t>
      </w:r>
      <w:r w:rsidR="005055E2">
        <w:t>,</w:t>
      </w:r>
      <w:r w:rsidRPr="00B2375A">
        <w:t xml:space="preserve"> 699 mothers (87.2%) were secretors and 103 were non-secretors (12.8%). </w:t>
      </w:r>
      <w:r w:rsidR="005547D1">
        <w:t>After adjusting for other explanatory factors</w:t>
      </w:r>
      <w:r w:rsidR="00CE057F">
        <w:t>,</w:t>
      </w:r>
      <w:r w:rsidR="005547D1">
        <w:t xml:space="preserve"> s</w:t>
      </w:r>
      <w:r w:rsidRPr="00B2375A">
        <w:t>tatistically significant associations were found between the concentration of several HMOs and weight</w:t>
      </w:r>
      <w:r>
        <w:t>-Z-score</w:t>
      </w:r>
      <w:r w:rsidRPr="00B2375A">
        <w:t>s in children age 3</w:t>
      </w:r>
      <w:r>
        <w:t xml:space="preserve"> </w:t>
      </w:r>
      <w:r w:rsidRPr="00B2375A">
        <w:t>-12 months with secretor mothers</w:t>
      </w:r>
      <w:r w:rsidR="005E40BD">
        <w:t xml:space="preserve">; with partial regression coefficient </w:t>
      </w:r>
      <w:r w:rsidR="005E40BD">
        <w:rPr>
          <w:rFonts w:cs="Arial"/>
        </w:rPr>
        <w:t>β</w:t>
      </w:r>
      <w:r w:rsidR="005E40BD">
        <w:t xml:space="preserve"> for </w:t>
      </w:r>
      <w:r>
        <w:t>2’-FL</w:t>
      </w:r>
      <w:r w:rsidR="005E40BD">
        <w:t>:</w:t>
      </w:r>
      <w:r w:rsidRPr="00B2375A">
        <w:t xml:space="preserve"> </w:t>
      </w:r>
      <w:r w:rsidR="005E40BD">
        <w:t xml:space="preserve"> </w:t>
      </w:r>
      <w:r w:rsidRPr="00B2375A">
        <w:t>+0.21</w:t>
      </w:r>
      <w:r>
        <w:t>,</w:t>
      </w:r>
      <w:r w:rsidRPr="00B2375A">
        <w:t xml:space="preserve"> </w:t>
      </w:r>
      <w:r w:rsidR="00606FFE">
        <w:t xml:space="preserve">[95% </w:t>
      </w:r>
      <w:r w:rsidR="00E670E9">
        <w:t>confidence interval (</w:t>
      </w:r>
      <w:r w:rsidR="00606FFE">
        <w:t>CI</w:t>
      </w:r>
      <w:r w:rsidR="00E670E9">
        <w:t>)</w:t>
      </w:r>
      <w:r w:rsidR="00E869F8">
        <w:t>:</w:t>
      </w:r>
      <w:r w:rsidR="00606FFE">
        <w:t xml:space="preserve"> 0.03, 0.39], </w:t>
      </w:r>
      <w:r w:rsidRPr="00B2375A">
        <w:t>p</w:t>
      </w:r>
      <w:r>
        <w:t xml:space="preserve"> </w:t>
      </w:r>
      <w:r w:rsidRPr="00B2375A">
        <w:t>=</w:t>
      </w:r>
      <w:r>
        <w:t xml:space="preserve"> </w:t>
      </w:r>
      <w:r w:rsidR="005E40BD">
        <w:t>0.02</w:t>
      </w:r>
      <w:r w:rsidR="003E5F94">
        <w:t>;</w:t>
      </w:r>
      <w:r w:rsidR="005E40BD">
        <w:t xml:space="preserve"> LNnT: </w:t>
      </w:r>
      <w:r w:rsidR="003E5F94">
        <w:rPr>
          <w:rFonts w:cs="Arial"/>
        </w:rPr>
        <w:t>β</w:t>
      </w:r>
      <w:r w:rsidR="003E5F94">
        <w:t xml:space="preserve"> = </w:t>
      </w:r>
      <w:r w:rsidRPr="00B2375A">
        <w:t>-0.225</w:t>
      </w:r>
      <w:r>
        <w:t>,</w:t>
      </w:r>
      <w:r w:rsidR="00606FFE">
        <w:t xml:space="preserve"> [95% CI</w:t>
      </w:r>
      <w:r w:rsidR="00E869F8">
        <w:t>:</w:t>
      </w:r>
      <w:r w:rsidR="00606FFE">
        <w:t xml:space="preserve"> -0.39, 0.06]</w:t>
      </w:r>
      <w:r w:rsidR="00E670E9">
        <w:t>,</w:t>
      </w:r>
      <w:r w:rsidRPr="00B2375A">
        <w:t xml:space="preserve"> p</w:t>
      </w:r>
      <w:r>
        <w:t xml:space="preserve"> </w:t>
      </w:r>
      <w:r w:rsidRPr="00B2375A">
        <w:t>=</w:t>
      </w:r>
      <w:r>
        <w:t xml:space="preserve"> </w:t>
      </w:r>
      <w:r w:rsidRPr="00B2375A">
        <w:t>0.007</w:t>
      </w:r>
      <w:r w:rsidR="00044133">
        <w:t>;</w:t>
      </w:r>
      <w:r w:rsidR="005E40BD">
        <w:t xml:space="preserve"> HMO-bound fucose: </w:t>
      </w:r>
      <w:r w:rsidR="003E5F94">
        <w:rPr>
          <w:rFonts w:cs="Arial"/>
        </w:rPr>
        <w:t>β</w:t>
      </w:r>
      <w:r w:rsidR="003E5F94">
        <w:t xml:space="preserve"> = </w:t>
      </w:r>
      <w:r w:rsidRPr="00B2375A">
        <w:t>+0.837</w:t>
      </w:r>
      <w:r>
        <w:t>,</w:t>
      </w:r>
      <w:r w:rsidRPr="00B2375A">
        <w:t xml:space="preserve"> </w:t>
      </w:r>
      <w:r w:rsidR="00606FFE">
        <w:t xml:space="preserve">[95% </w:t>
      </w:r>
      <w:r w:rsidR="00E869F8">
        <w:t>CI:</w:t>
      </w:r>
      <w:r w:rsidR="00606FFE">
        <w:t xml:space="preserve"> 0.28, 1.39]</w:t>
      </w:r>
      <w:r w:rsidR="00E670E9">
        <w:t>,</w:t>
      </w:r>
      <w:r w:rsidR="00606FFE" w:rsidRPr="00B2375A">
        <w:t xml:space="preserve"> </w:t>
      </w:r>
      <w:r w:rsidRPr="00B2375A">
        <w:t>p</w:t>
      </w:r>
      <w:r>
        <w:t xml:space="preserve"> </w:t>
      </w:r>
      <w:r w:rsidRPr="00B2375A">
        <w:t>=</w:t>
      </w:r>
      <w:r>
        <w:t xml:space="preserve"> </w:t>
      </w:r>
      <w:r w:rsidR="005E40BD">
        <w:t>0.003</w:t>
      </w:r>
      <w:r w:rsidR="00044133">
        <w:t>;</w:t>
      </w:r>
      <w:r w:rsidRPr="00B2375A">
        <w:t xml:space="preserve"> </w:t>
      </w:r>
      <w:r>
        <w:t>3-</w:t>
      </w:r>
      <w:r w:rsidR="005E40BD">
        <w:t xml:space="preserve">FL: </w:t>
      </w:r>
      <w:r w:rsidR="003E5F94">
        <w:rPr>
          <w:rFonts w:cs="Arial"/>
        </w:rPr>
        <w:t>β</w:t>
      </w:r>
      <w:r w:rsidR="003E5F94">
        <w:t xml:space="preserve"> = </w:t>
      </w:r>
      <w:r w:rsidRPr="00B2375A">
        <w:t>+0.182</w:t>
      </w:r>
      <w:r>
        <w:t>,</w:t>
      </w:r>
      <w:r w:rsidRPr="00B2375A">
        <w:t xml:space="preserve"> </w:t>
      </w:r>
      <w:r w:rsidR="00606FFE">
        <w:t>[95% CI</w:t>
      </w:r>
      <w:r w:rsidR="00E869F8">
        <w:t>:</w:t>
      </w:r>
      <w:r w:rsidR="00606FFE">
        <w:t xml:space="preserve"> </w:t>
      </w:r>
      <w:r w:rsidR="00E670E9">
        <w:t>0.04, 0.32</w:t>
      </w:r>
      <w:r w:rsidR="00606FFE">
        <w:t>]</w:t>
      </w:r>
      <w:r w:rsidR="00E670E9">
        <w:t>,</w:t>
      </w:r>
      <w:r w:rsidR="00606FFE" w:rsidRPr="00B2375A">
        <w:t xml:space="preserve"> </w:t>
      </w:r>
      <w:r w:rsidRPr="00B2375A">
        <w:t>p</w:t>
      </w:r>
      <w:r>
        <w:t xml:space="preserve"> </w:t>
      </w:r>
      <w:r w:rsidRPr="00B2375A">
        <w:t>=</w:t>
      </w:r>
      <w:r>
        <w:t xml:space="preserve"> </w:t>
      </w:r>
      <w:r w:rsidR="005E40BD">
        <w:t>0.012</w:t>
      </w:r>
      <w:r w:rsidR="00044133">
        <w:t>;</w:t>
      </w:r>
      <w:r w:rsidRPr="00B2375A">
        <w:t xml:space="preserve"> 3’</w:t>
      </w:r>
      <w:r>
        <w:t>-</w:t>
      </w:r>
      <w:r w:rsidR="005E40BD">
        <w:t>SL:</w:t>
      </w:r>
      <w:r w:rsidR="003E5F94">
        <w:t xml:space="preserve"> </w:t>
      </w:r>
      <w:r w:rsidR="003E5F94">
        <w:rPr>
          <w:rFonts w:cs="Arial"/>
        </w:rPr>
        <w:t>β</w:t>
      </w:r>
      <w:r w:rsidR="003E5F94">
        <w:t xml:space="preserve"> =</w:t>
      </w:r>
      <w:r w:rsidR="005E40BD">
        <w:t xml:space="preserve"> </w:t>
      </w:r>
      <w:r w:rsidRPr="00B2375A">
        <w:t>+0.161</w:t>
      </w:r>
      <w:r>
        <w:t>,</w:t>
      </w:r>
      <w:r w:rsidRPr="00B2375A">
        <w:t xml:space="preserve"> </w:t>
      </w:r>
      <w:r w:rsidR="00E670E9">
        <w:t xml:space="preserve">[95% </w:t>
      </w:r>
      <w:r w:rsidR="00E869F8">
        <w:t>CI:</w:t>
      </w:r>
      <w:r w:rsidR="00E670E9">
        <w:t xml:space="preserve"> 0.03, 0.29],</w:t>
      </w:r>
      <w:r w:rsidR="00E670E9" w:rsidRPr="00B2375A">
        <w:t xml:space="preserve"> </w:t>
      </w:r>
      <w:r w:rsidR="005E40BD">
        <w:t>p</w:t>
      </w:r>
      <w:r w:rsidR="00CE057F">
        <w:t xml:space="preserve"> </w:t>
      </w:r>
      <w:r w:rsidR="005E40BD">
        <w:t>=</w:t>
      </w:r>
      <w:r w:rsidR="00CE057F">
        <w:t xml:space="preserve"> </w:t>
      </w:r>
      <w:r w:rsidR="005E40BD">
        <w:t>0.017</w:t>
      </w:r>
      <w:r w:rsidR="00044133">
        <w:t>;</w:t>
      </w:r>
      <w:r w:rsidRPr="00B2375A">
        <w:t xml:space="preserve"> DFLac</w:t>
      </w:r>
      <w:r w:rsidR="005E40BD">
        <w:t xml:space="preserve">: </w:t>
      </w:r>
      <w:r w:rsidR="003E5F94">
        <w:rPr>
          <w:rFonts w:cs="Arial"/>
        </w:rPr>
        <w:t>β</w:t>
      </w:r>
      <w:r w:rsidR="003E5F94">
        <w:t xml:space="preserve"> = </w:t>
      </w:r>
      <w:r w:rsidRPr="00B2375A">
        <w:t>+0.154</w:t>
      </w:r>
      <w:r>
        <w:t>,</w:t>
      </w:r>
      <w:r w:rsidRPr="00B2375A">
        <w:t xml:space="preserve"> </w:t>
      </w:r>
      <w:r w:rsidR="00E670E9">
        <w:t>[95% CI</w:t>
      </w:r>
      <w:r w:rsidR="00E869F8">
        <w:t>:</w:t>
      </w:r>
      <w:r w:rsidR="00E670E9">
        <w:t xml:space="preserve"> 0.02, 0.29]</w:t>
      </w:r>
      <w:r w:rsidR="00CE057F">
        <w:t>,</w:t>
      </w:r>
      <w:r w:rsidR="00E670E9">
        <w:t xml:space="preserve"> </w:t>
      </w:r>
      <w:r w:rsidRPr="00B2375A">
        <w:t>p</w:t>
      </w:r>
      <w:r>
        <w:t xml:space="preserve"> </w:t>
      </w:r>
      <w:r w:rsidRPr="00B2375A">
        <w:t>=</w:t>
      </w:r>
      <w:r>
        <w:t xml:space="preserve"> </w:t>
      </w:r>
      <w:r w:rsidR="005E40BD">
        <w:t>0.028</w:t>
      </w:r>
      <w:r w:rsidR="00044133">
        <w:t>;</w:t>
      </w:r>
      <w:r w:rsidR="005E40BD">
        <w:t xml:space="preserve"> and LSTb: </w:t>
      </w:r>
      <w:r w:rsidR="003E5F94">
        <w:rPr>
          <w:rFonts w:cs="Arial"/>
        </w:rPr>
        <w:t>β</w:t>
      </w:r>
      <w:r w:rsidR="003E5F94">
        <w:t xml:space="preserve"> = </w:t>
      </w:r>
      <w:r w:rsidRPr="00B2375A">
        <w:t>-0.149</w:t>
      </w:r>
      <w:r>
        <w:t>,</w:t>
      </w:r>
      <w:r w:rsidR="00E670E9">
        <w:t xml:space="preserve"> [95% CI</w:t>
      </w:r>
      <w:r w:rsidR="00E869F8">
        <w:t>:</w:t>
      </w:r>
      <w:r w:rsidR="00E670E9">
        <w:t xml:space="preserve"> -0.27, -0.03],</w:t>
      </w:r>
      <w:r w:rsidRPr="00B2375A">
        <w:t xml:space="preserve"> p</w:t>
      </w:r>
      <w:r>
        <w:t xml:space="preserve"> </w:t>
      </w:r>
      <w:r w:rsidRPr="00B2375A">
        <w:t>=</w:t>
      </w:r>
      <w:r>
        <w:t xml:space="preserve"> </w:t>
      </w:r>
      <w:r w:rsidRPr="00B2375A">
        <w:t xml:space="preserve">0.017. </w:t>
      </w:r>
    </w:p>
    <w:p w14:paraId="1F1FEA22" w14:textId="77777777" w:rsidR="00032C9A" w:rsidRDefault="00032C9A" w:rsidP="00B27E16"/>
    <w:p w14:paraId="6CF24684" w14:textId="42A56104" w:rsidR="00032C9A" w:rsidRDefault="00B27E16" w:rsidP="00B27E16">
      <w:r w:rsidRPr="00B2375A">
        <w:t>6’SL was negatively associated with w</w:t>
      </w:r>
      <w:r>
        <w:t>eight-Z-score</w:t>
      </w:r>
      <w:r w:rsidRPr="00B2375A">
        <w:t>s in this age group in non-secretor mothers (</w:t>
      </w:r>
      <w:r w:rsidR="005E40BD">
        <w:rPr>
          <w:rFonts w:cs="Arial"/>
        </w:rPr>
        <w:t>β</w:t>
      </w:r>
      <w:r w:rsidR="005E40BD" w:rsidRPr="00B2375A">
        <w:t xml:space="preserve"> </w:t>
      </w:r>
      <w:r w:rsidR="005E40BD">
        <w:t xml:space="preserve">= </w:t>
      </w:r>
      <w:r w:rsidRPr="00B2375A">
        <w:t>-0.375</w:t>
      </w:r>
      <w:r>
        <w:t>,</w:t>
      </w:r>
      <w:r w:rsidRPr="00B2375A">
        <w:t xml:space="preserve"> </w:t>
      </w:r>
      <w:r w:rsidR="00E670E9">
        <w:t>[95% CI</w:t>
      </w:r>
      <w:r w:rsidR="00E869F8">
        <w:t>:</w:t>
      </w:r>
      <w:r w:rsidR="00E670E9">
        <w:t xml:space="preserve"> -0.61, -0.14], </w:t>
      </w:r>
      <w:r w:rsidRPr="00B2375A">
        <w:t>p</w:t>
      </w:r>
      <w:r>
        <w:t xml:space="preserve"> </w:t>
      </w:r>
      <w:r w:rsidRPr="00B2375A">
        <w:t>=</w:t>
      </w:r>
      <w:r>
        <w:t xml:space="preserve"> </w:t>
      </w:r>
      <w:r w:rsidRPr="00B2375A">
        <w:t>0.002). LNnT was ne</w:t>
      </w:r>
      <w:r>
        <w:t>gatively associated with weight-Z-score</w:t>
      </w:r>
      <w:r w:rsidRPr="00B2375A">
        <w:t>s (</w:t>
      </w:r>
      <w:r w:rsidR="005E40BD">
        <w:rPr>
          <w:rFonts w:cs="Arial"/>
        </w:rPr>
        <w:t>β</w:t>
      </w:r>
      <w:r w:rsidR="005E40BD" w:rsidRPr="00B2375A">
        <w:t xml:space="preserve"> </w:t>
      </w:r>
      <w:r w:rsidR="005E40BD">
        <w:t xml:space="preserve">= </w:t>
      </w:r>
      <w:r w:rsidRPr="00B2375A">
        <w:t>-0.213</w:t>
      </w:r>
      <w:r>
        <w:t>,</w:t>
      </w:r>
      <w:r w:rsidRPr="00B2375A">
        <w:t xml:space="preserve"> </w:t>
      </w:r>
      <w:r w:rsidR="00E670E9">
        <w:t>[95% CI</w:t>
      </w:r>
      <w:r w:rsidR="00E869F8">
        <w:t>:</w:t>
      </w:r>
      <w:r w:rsidR="00E670E9">
        <w:t xml:space="preserve"> -0.38, -0.04], </w:t>
      </w:r>
      <w:r w:rsidRPr="00B2375A">
        <w:t>p</w:t>
      </w:r>
      <w:r>
        <w:t xml:space="preserve"> </w:t>
      </w:r>
      <w:r w:rsidRPr="00B2375A">
        <w:t>=</w:t>
      </w:r>
      <w:r>
        <w:t xml:space="preserve"> </w:t>
      </w:r>
      <w:r w:rsidRPr="00B2375A">
        <w:t xml:space="preserve">0.014) and </w:t>
      </w:r>
      <w:r w:rsidRPr="00B2375A">
        <w:lastRenderedPageBreak/>
        <w:t>three HMOs were po</w:t>
      </w:r>
      <w:r>
        <w:t>sitively associated with weight-Z-score</w:t>
      </w:r>
      <w:r w:rsidRPr="00B2375A">
        <w:t>s in children age 1</w:t>
      </w:r>
      <w:r>
        <w:t xml:space="preserve"> </w:t>
      </w:r>
      <w:r w:rsidRPr="00B2375A">
        <w:t>-</w:t>
      </w:r>
      <w:r>
        <w:t xml:space="preserve"> </w:t>
      </w:r>
      <w:r w:rsidRPr="00B2375A">
        <w:t xml:space="preserve">5 </w:t>
      </w:r>
      <w:r>
        <w:t xml:space="preserve">years </w:t>
      </w:r>
      <w:r w:rsidRPr="00B2375A">
        <w:t>in secretor mothers:  HMO-bound fucose (</w:t>
      </w:r>
      <w:r w:rsidR="005E40BD">
        <w:rPr>
          <w:rFonts w:cs="Arial"/>
        </w:rPr>
        <w:t>β</w:t>
      </w:r>
      <w:r w:rsidR="005E40BD" w:rsidRPr="00B2375A">
        <w:t xml:space="preserve"> </w:t>
      </w:r>
      <w:r w:rsidR="005E40BD">
        <w:t xml:space="preserve">= </w:t>
      </w:r>
      <w:r w:rsidRPr="00B2375A">
        <w:t>+0.610</w:t>
      </w:r>
      <w:r>
        <w:t>,</w:t>
      </w:r>
      <w:r w:rsidRPr="00B2375A">
        <w:t xml:space="preserve"> </w:t>
      </w:r>
      <w:r w:rsidR="00E670E9">
        <w:t>[95% CI</w:t>
      </w:r>
      <w:r w:rsidR="00E869F8">
        <w:t>:</w:t>
      </w:r>
      <w:r w:rsidR="00E670E9">
        <w:t xml:space="preserve"> 0.04,1.18]</w:t>
      </w:r>
      <w:r w:rsidR="00E670E9" w:rsidRPr="00B2375A">
        <w:t xml:space="preserve"> </w:t>
      </w:r>
      <w:r w:rsidRPr="00B2375A">
        <w:t>p</w:t>
      </w:r>
      <w:r>
        <w:t xml:space="preserve"> </w:t>
      </w:r>
      <w:r w:rsidRPr="00B2375A">
        <w:t>=</w:t>
      </w:r>
      <w:r>
        <w:t xml:space="preserve"> </w:t>
      </w:r>
      <w:r w:rsidRPr="00B2375A">
        <w:t xml:space="preserve">0.037), </w:t>
      </w:r>
      <w:r>
        <w:t>3-</w:t>
      </w:r>
      <w:r w:rsidRPr="00B2375A">
        <w:t>FL (</w:t>
      </w:r>
      <w:r w:rsidR="005E40BD">
        <w:rPr>
          <w:rFonts w:cs="Arial"/>
        </w:rPr>
        <w:t>β</w:t>
      </w:r>
      <w:r w:rsidR="005E40BD" w:rsidRPr="00B2375A">
        <w:t xml:space="preserve"> </w:t>
      </w:r>
      <w:r w:rsidR="005E40BD">
        <w:t xml:space="preserve">= </w:t>
      </w:r>
      <w:r w:rsidRPr="00B2375A">
        <w:t>+0.162</w:t>
      </w:r>
      <w:r>
        <w:t>,</w:t>
      </w:r>
      <w:r w:rsidRPr="00B2375A">
        <w:t xml:space="preserve"> </w:t>
      </w:r>
      <w:r w:rsidR="00E670E9">
        <w:t>[95% CI</w:t>
      </w:r>
      <w:r w:rsidR="00E869F8">
        <w:t>:</w:t>
      </w:r>
      <w:r w:rsidR="00E670E9">
        <w:t xml:space="preserve"> </w:t>
      </w:r>
      <w:r w:rsidR="002D08FB">
        <w:t>0.01</w:t>
      </w:r>
      <w:r w:rsidR="00E670E9">
        <w:t>,</w:t>
      </w:r>
      <w:r w:rsidR="002D08FB">
        <w:t xml:space="preserve"> 0.31</w:t>
      </w:r>
      <w:r w:rsidR="00E670E9">
        <w:t xml:space="preserve">], </w:t>
      </w:r>
      <w:r w:rsidRPr="00B2375A">
        <w:t>p</w:t>
      </w:r>
      <w:r>
        <w:t xml:space="preserve"> </w:t>
      </w:r>
      <w:r w:rsidRPr="00B2375A">
        <w:t>= 0.032) and 3’</w:t>
      </w:r>
      <w:r>
        <w:t>-</w:t>
      </w:r>
      <w:r w:rsidRPr="00B2375A">
        <w:t>SL (</w:t>
      </w:r>
      <w:r w:rsidR="005E40BD">
        <w:rPr>
          <w:rFonts w:cs="Arial"/>
        </w:rPr>
        <w:t>β</w:t>
      </w:r>
      <w:r w:rsidR="005E40BD" w:rsidRPr="00B2375A">
        <w:t xml:space="preserve"> </w:t>
      </w:r>
      <w:r w:rsidR="005E40BD">
        <w:t xml:space="preserve">= </w:t>
      </w:r>
      <w:r w:rsidRPr="00B2375A">
        <w:t>+0.153</w:t>
      </w:r>
      <w:r>
        <w:t>,</w:t>
      </w:r>
      <w:r w:rsidRPr="00B2375A">
        <w:t xml:space="preserve"> </w:t>
      </w:r>
      <w:r w:rsidR="00E670E9">
        <w:t>[95% CI</w:t>
      </w:r>
      <w:r w:rsidR="00E869F8">
        <w:t>:</w:t>
      </w:r>
      <w:r w:rsidR="00E670E9">
        <w:t xml:space="preserve"> </w:t>
      </w:r>
      <w:r w:rsidR="002D08FB">
        <w:t>0.02</w:t>
      </w:r>
      <w:r w:rsidR="00E670E9">
        <w:t>,</w:t>
      </w:r>
      <w:r w:rsidR="002D08FB">
        <w:t xml:space="preserve"> 0.29</w:t>
      </w:r>
      <w:r w:rsidR="00E670E9">
        <w:t xml:space="preserve">], </w:t>
      </w:r>
      <w:r w:rsidRPr="00B2375A">
        <w:t>p</w:t>
      </w:r>
      <w:r>
        <w:t xml:space="preserve"> </w:t>
      </w:r>
      <w:r w:rsidRPr="00B2375A">
        <w:t>=</w:t>
      </w:r>
      <w:r>
        <w:t xml:space="preserve"> </w:t>
      </w:r>
      <w:r w:rsidRPr="00B2375A">
        <w:t xml:space="preserve">0.028). </w:t>
      </w:r>
    </w:p>
    <w:p w14:paraId="21717E10" w14:textId="77777777" w:rsidR="00032C9A" w:rsidRDefault="00032C9A" w:rsidP="00B27E16"/>
    <w:p w14:paraId="26F77BB6" w14:textId="0168A472" w:rsidR="00B27E16" w:rsidRPr="00B2375A" w:rsidRDefault="00B27E16" w:rsidP="00B27E16">
      <w:r w:rsidRPr="00B2375A">
        <w:t>Total HMO concentration was positively associated with weight</w:t>
      </w:r>
      <w:r w:rsidR="00B51756">
        <w:t>-Z-score</w:t>
      </w:r>
      <w:r w:rsidR="00B51756" w:rsidRPr="00B2375A">
        <w:t>s</w:t>
      </w:r>
      <w:r w:rsidRPr="00B2375A">
        <w:t xml:space="preserve"> in secretor mothers in children age 3-12 months (</w:t>
      </w:r>
      <w:r w:rsidR="005E40BD">
        <w:rPr>
          <w:rFonts w:cs="Arial"/>
        </w:rPr>
        <w:t>β</w:t>
      </w:r>
      <w:r w:rsidR="005E40BD" w:rsidRPr="00B2375A">
        <w:t xml:space="preserve"> </w:t>
      </w:r>
      <w:r w:rsidR="005E40BD">
        <w:t xml:space="preserve">= </w:t>
      </w:r>
      <w:r w:rsidRPr="00B2375A">
        <w:t>+0.901</w:t>
      </w:r>
      <w:r>
        <w:t>,</w:t>
      </w:r>
      <w:r w:rsidRPr="00B2375A">
        <w:t xml:space="preserve"> </w:t>
      </w:r>
      <w:r w:rsidR="00E670E9">
        <w:t>[95% CI</w:t>
      </w:r>
      <w:r w:rsidR="00E869F8">
        <w:t>:</w:t>
      </w:r>
      <w:r w:rsidR="00E670E9">
        <w:t xml:space="preserve"> </w:t>
      </w:r>
      <w:r w:rsidR="002D08FB">
        <w:t>0.03</w:t>
      </w:r>
      <w:r w:rsidR="00E670E9">
        <w:t xml:space="preserve">, </w:t>
      </w:r>
      <w:r w:rsidR="002D08FB">
        <w:t>1.77</w:t>
      </w:r>
      <w:r w:rsidR="00E670E9">
        <w:t xml:space="preserve">], </w:t>
      </w:r>
      <w:r w:rsidRPr="00B2375A">
        <w:t>p</w:t>
      </w:r>
      <w:r>
        <w:t xml:space="preserve"> </w:t>
      </w:r>
      <w:r w:rsidRPr="00B2375A">
        <w:t>=</w:t>
      </w:r>
      <w:r>
        <w:t xml:space="preserve"> </w:t>
      </w:r>
      <w:r w:rsidRPr="00B2375A">
        <w:t>0.042</w:t>
      </w:r>
      <w:r w:rsidR="002D08FB">
        <w:t>)</w:t>
      </w:r>
      <w:r w:rsidRPr="00B2375A">
        <w:t xml:space="preserve"> </w:t>
      </w:r>
      <w:r w:rsidR="002D08FB">
        <w:t>but negatively associated in non-secretor mothers (</w:t>
      </w:r>
      <w:r w:rsidR="005E40BD">
        <w:rPr>
          <w:rFonts w:cs="Arial"/>
        </w:rPr>
        <w:t>β</w:t>
      </w:r>
      <w:r w:rsidR="005E40BD" w:rsidRPr="00B2375A">
        <w:t xml:space="preserve"> </w:t>
      </w:r>
      <w:r w:rsidR="005E40BD">
        <w:t xml:space="preserve">= </w:t>
      </w:r>
      <w:r w:rsidRPr="00B2375A">
        <w:t>-3.086</w:t>
      </w:r>
      <w:r>
        <w:t>,</w:t>
      </w:r>
      <w:r w:rsidRPr="00B2375A">
        <w:t xml:space="preserve"> </w:t>
      </w:r>
      <w:r w:rsidR="007119D4">
        <w:t>[95% CI</w:t>
      </w:r>
      <w:r w:rsidR="00E869F8">
        <w:t>:</w:t>
      </w:r>
      <w:r w:rsidR="007119D4">
        <w:t xml:space="preserve"> -5.82, -0.35],</w:t>
      </w:r>
      <w:r w:rsidR="007119D4" w:rsidRPr="00B2375A">
        <w:t xml:space="preserve"> </w:t>
      </w:r>
      <w:r w:rsidRPr="00B2375A">
        <w:t>p</w:t>
      </w:r>
      <w:r>
        <w:t xml:space="preserve"> </w:t>
      </w:r>
      <w:r w:rsidRPr="00B2375A">
        <w:t>=</w:t>
      </w:r>
      <w:r>
        <w:t xml:space="preserve"> </w:t>
      </w:r>
      <w:r w:rsidR="002D08FB">
        <w:t>0.027</w:t>
      </w:r>
      <w:r w:rsidRPr="00B2375A">
        <w:t>). HMO diversity was ne</w:t>
      </w:r>
      <w:r w:rsidR="00B51756">
        <w:t>gatively associated with weight-Z-score</w:t>
      </w:r>
      <w:r w:rsidR="00B51756" w:rsidRPr="00B2375A">
        <w:t xml:space="preserve">s </w:t>
      </w:r>
      <w:r w:rsidRPr="00B2375A">
        <w:t>in children age 3</w:t>
      </w:r>
      <w:r>
        <w:t xml:space="preserve"> </w:t>
      </w:r>
      <w:r w:rsidRPr="00B2375A">
        <w:t>-</w:t>
      </w:r>
      <w:r>
        <w:t xml:space="preserve"> </w:t>
      </w:r>
      <w:r w:rsidRPr="00B2375A">
        <w:t>12 month</w:t>
      </w:r>
      <w:r>
        <w:t>s</w:t>
      </w:r>
      <w:r w:rsidRPr="00B2375A">
        <w:t xml:space="preserve"> with secretor mothers (</w:t>
      </w:r>
      <w:r w:rsidR="005E40BD">
        <w:rPr>
          <w:rFonts w:cs="Arial"/>
        </w:rPr>
        <w:t>β</w:t>
      </w:r>
      <w:r w:rsidR="005E40BD" w:rsidRPr="00B2375A">
        <w:t xml:space="preserve"> </w:t>
      </w:r>
      <w:r w:rsidR="005E40BD">
        <w:t xml:space="preserve">= </w:t>
      </w:r>
      <w:r w:rsidRPr="00B2375A">
        <w:t>0.048</w:t>
      </w:r>
      <w:r>
        <w:t>,</w:t>
      </w:r>
      <w:r w:rsidR="00E670E9">
        <w:t xml:space="preserve"> [95% CI</w:t>
      </w:r>
      <w:r w:rsidR="00E869F8">
        <w:t>:</w:t>
      </w:r>
      <w:r w:rsidR="00E670E9">
        <w:t xml:space="preserve"> </w:t>
      </w:r>
      <w:r w:rsidR="007119D4">
        <w:t>-0.09</w:t>
      </w:r>
      <w:r w:rsidR="00E670E9">
        <w:t>,</w:t>
      </w:r>
      <w:r w:rsidR="007119D4">
        <w:t xml:space="preserve"> -0.01</w:t>
      </w:r>
      <w:r w:rsidR="00E670E9">
        <w:t>],</w:t>
      </w:r>
      <w:r w:rsidR="00E670E9" w:rsidRPr="00B2375A">
        <w:t xml:space="preserve"> </w:t>
      </w:r>
      <w:r w:rsidRPr="00B2375A">
        <w:t xml:space="preserve"> p</w:t>
      </w:r>
      <w:r>
        <w:t xml:space="preserve"> </w:t>
      </w:r>
      <w:r w:rsidRPr="00B2375A">
        <w:t>=</w:t>
      </w:r>
      <w:r>
        <w:t xml:space="preserve"> </w:t>
      </w:r>
      <w:r w:rsidRPr="00B2375A">
        <w:t>0.017).</w:t>
      </w:r>
      <w:r w:rsidR="0083274F">
        <w:t xml:space="preserve"> 2’FL was positively associated with height-Z-score in secretor mothers age 3</w:t>
      </w:r>
      <w:r w:rsidR="002727CD">
        <w:t xml:space="preserve"> </w:t>
      </w:r>
      <w:r w:rsidR="0083274F">
        <w:t xml:space="preserve">-12 months </w:t>
      </w:r>
      <w:r w:rsidR="0083274F" w:rsidRPr="00B2375A">
        <w:t>(</w:t>
      </w:r>
      <w:r w:rsidR="0083274F">
        <w:rPr>
          <w:rFonts w:cs="Arial"/>
        </w:rPr>
        <w:t>β</w:t>
      </w:r>
      <w:r w:rsidR="0083274F" w:rsidRPr="00B2375A">
        <w:t xml:space="preserve"> </w:t>
      </w:r>
      <w:r w:rsidR="0083274F">
        <w:t>= 0.229, [95% CI: -0.042, 0.416],</w:t>
      </w:r>
      <w:r w:rsidR="0083274F" w:rsidRPr="00B2375A">
        <w:t xml:space="preserve">  p</w:t>
      </w:r>
      <w:r w:rsidR="0083274F">
        <w:t xml:space="preserve"> </w:t>
      </w:r>
      <w:r w:rsidR="0083274F" w:rsidRPr="00B2375A">
        <w:t>=</w:t>
      </w:r>
      <w:r w:rsidR="0083274F">
        <w:t xml:space="preserve"> 0.016</w:t>
      </w:r>
      <w:r w:rsidR="00F83C85">
        <w:t>)</w:t>
      </w:r>
      <w:r w:rsidR="0083274F">
        <w:t xml:space="preserve"> and </w:t>
      </w:r>
      <w:r w:rsidR="00F83C85">
        <w:t>LNnT was negatively associated with height-Z-score in secretor mothers age 3</w:t>
      </w:r>
      <w:r w:rsidR="00C11231">
        <w:t xml:space="preserve"> </w:t>
      </w:r>
      <w:r w:rsidR="00F83C85">
        <w:t xml:space="preserve">-12 months </w:t>
      </w:r>
      <w:r w:rsidR="00F83C85" w:rsidRPr="00B2375A">
        <w:t>(</w:t>
      </w:r>
      <w:r w:rsidR="00F83C85">
        <w:rPr>
          <w:rFonts w:cs="Arial"/>
        </w:rPr>
        <w:t>β</w:t>
      </w:r>
      <w:r w:rsidR="00F83C85" w:rsidRPr="00B2375A">
        <w:t xml:space="preserve"> </w:t>
      </w:r>
      <w:r w:rsidR="00F83C85">
        <w:t>= -0.255, [95% CI: -0.428, -0.082],</w:t>
      </w:r>
      <w:r w:rsidR="00F83C85" w:rsidRPr="00B2375A">
        <w:t xml:space="preserve"> p</w:t>
      </w:r>
      <w:r w:rsidR="00F83C85">
        <w:t xml:space="preserve"> </w:t>
      </w:r>
      <w:r w:rsidR="00F83C85" w:rsidRPr="00B2375A">
        <w:t>=</w:t>
      </w:r>
      <w:r w:rsidR="00F83C85">
        <w:t xml:space="preserve"> 0.004</w:t>
      </w:r>
      <w:r w:rsidR="00F83C85" w:rsidRPr="00B2375A">
        <w:t>).</w:t>
      </w:r>
      <w:r w:rsidR="00F83C85">
        <w:t xml:space="preserve"> and 1- 5 years </w:t>
      </w:r>
      <w:r w:rsidR="00F83C85" w:rsidRPr="00B2375A">
        <w:t>(</w:t>
      </w:r>
      <w:r w:rsidR="00F83C85">
        <w:rPr>
          <w:rFonts w:cs="Arial"/>
        </w:rPr>
        <w:t>β</w:t>
      </w:r>
      <w:r w:rsidR="00F83C85" w:rsidRPr="00B2375A">
        <w:t xml:space="preserve"> </w:t>
      </w:r>
      <w:r w:rsidR="00F83C85">
        <w:t>= -0.247, [95% CI: -0.432, -0.062],</w:t>
      </w:r>
      <w:r w:rsidR="00F83C85" w:rsidRPr="00B2375A">
        <w:t xml:space="preserve">  p</w:t>
      </w:r>
      <w:r w:rsidR="00F83C85">
        <w:t xml:space="preserve"> </w:t>
      </w:r>
      <w:r w:rsidR="00F83C85" w:rsidRPr="00B2375A">
        <w:t>=</w:t>
      </w:r>
      <w:r w:rsidR="00F83C85">
        <w:t xml:space="preserve"> 0.009</w:t>
      </w:r>
      <w:r w:rsidR="00F83C85" w:rsidRPr="00B2375A">
        <w:t>).</w:t>
      </w:r>
      <w:r w:rsidR="0083274F" w:rsidRPr="00B2375A">
        <w:t xml:space="preserve"> </w:t>
      </w:r>
      <w:r w:rsidR="00F83C85">
        <w:t xml:space="preserve">HMO-bound fucose was positively associated with height-Z-score in secretor mothers age 3-12 months </w:t>
      </w:r>
      <w:r w:rsidR="00F83C85" w:rsidRPr="00B2375A">
        <w:t>(</w:t>
      </w:r>
      <w:r w:rsidR="00F83C85">
        <w:rPr>
          <w:rFonts w:cs="Arial"/>
        </w:rPr>
        <w:t>β</w:t>
      </w:r>
      <w:r w:rsidR="00F83C85" w:rsidRPr="00B2375A">
        <w:t xml:space="preserve"> </w:t>
      </w:r>
      <w:r w:rsidR="00F83C85">
        <w:t>= 0.788, [95% CI: 0.199, 1.376],</w:t>
      </w:r>
      <w:r w:rsidR="00F83C85" w:rsidRPr="00B2375A">
        <w:t xml:space="preserve">  p</w:t>
      </w:r>
      <w:r w:rsidR="00F83C85">
        <w:t xml:space="preserve"> </w:t>
      </w:r>
      <w:r w:rsidR="00F83C85" w:rsidRPr="00B2375A">
        <w:t>=</w:t>
      </w:r>
      <w:r w:rsidR="00F83C85">
        <w:t xml:space="preserve"> 0.009</w:t>
      </w:r>
      <w:r w:rsidR="00F83C85" w:rsidRPr="00B2375A">
        <w:t>).</w:t>
      </w:r>
      <w:r w:rsidR="00F83C85">
        <w:t xml:space="preserve"> and 1- 5 years </w:t>
      </w:r>
      <w:r w:rsidR="00F83C85" w:rsidRPr="00B2375A">
        <w:t>(</w:t>
      </w:r>
      <w:r w:rsidR="00F83C85">
        <w:rPr>
          <w:rFonts w:cs="Arial"/>
        </w:rPr>
        <w:t>β</w:t>
      </w:r>
      <w:r w:rsidR="00F83C85" w:rsidRPr="00B2375A">
        <w:t xml:space="preserve"> </w:t>
      </w:r>
      <w:r w:rsidR="00F83C85">
        <w:t xml:space="preserve">= 0.707, [95% CI: 0.078, </w:t>
      </w:r>
      <w:r w:rsidR="00C11231">
        <w:t>1.337</w:t>
      </w:r>
      <w:r w:rsidR="00F83C85">
        <w:t>],</w:t>
      </w:r>
      <w:r w:rsidR="009B5289">
        <w:t xml:space="preserve"> </w:t>
      </w:r>
      <w:r w:rsidR="00F83C85" w:rsidRPr="00B2375A">
        <w:t>p</w:t>
      </w:r>
      <w:r w:rsidR="00F83C85">
        <w:t xml:space="preserve"> </w:t>
      </w:r>
      <w:r w:rsidR="00F83C85" w:rsidRPr="00B2375A">
        <w:t>=</w:t>
      </w:r>
      <w:r w:rsidR="00F83C85">
        <w:t xml:space="preserve"> 0.0</w:t>
      </w:r>
      <w:r w:rsidR="00C11231">
        <w:t>28</w:t>
      </w:r>
      <w:r w:rsidR="00F83C85" w:rsidRPr="00B2375A">
        <w:t>).</w:t>
      </w:r>
      <w:r w:rsidRPr="00B2375A">
        <w:t xml:space="preserve">The 2’-FL/LNnT ratio was associated with weight </w:t>
      </w:r>
      <w:r>
        <w:t>and height-Z-score</w:t>
      </w:r>
      <w:r w:rsidRPr="00B2375A">
        <w:t>s in children of secretor mothers</w:t>
      </w:r>
      <w:r>
        <w:t xml:space="preserve"> age </w:t>
      </w:r>
      <w:r w:rsidRPr="00B2375A">
        <w:t>3 month to 5 years</w:t>
      </w:r>
      <w:r w:rsidR="006B0EC5">
        <w:t>.</w:t>
      </w:r>
      <w:r w:rsidRPr="00B2375A">
        <w:t xml:space="preserve"> </w:t>
      </w:r>
    </w:p>
    <w:p w14:paraId="7F51C2E4" w14:textId="77777777" w:rsidR="00B27E16" w:rsidRPr="00B2375A" w:rsidRDefault="00B27E16" w:rsidP="00B27E16"/>
    <w:p w14:paraId="7BCBA2DF" w14:textId="090EF4F1" w:rsidR="00B27E16" w:rsidRPr="00B2375A" w:rsidRDefault="00B27E16" w:rsidP="0084417D">
      <w:r w:rsidRPr="00B2375A">
        <w:t>The authors noted several limitations of the study</w:t>
      </w:r>
      <w:r w:rsidR="00955C0A">
        <w:t>,</w:t>
      </w:r>
      <w:r w:rsidRPr="00B2375A">
        <w:t xml:space="preserve"> including the use of a single human milk sample at 3 months </w:t>
      </w:r>
      <w:r w:rsidR="00955C0A">
        <w:t>(</w:t>
      </w:r>
      <w:r w:rsidRPr="00B2375A">
        <w:t>compositional changes occur during the course of lactation</w:t>
      </w:r>
      <w:r w:rsidR="00955C0A">
        <w:t>)</w:t>
      </w:r>
      <w:r w:rsidRPr="00B2375A">
        <w:t>. Not all infants were exclusively breastfed at the time of sampling and the duration of breastfeeding varied between participants, with a median breastfeeding time of 10 months. Analysis of the macronu</w:t>
      </w:r>
      <w:r w:rsidR="007A4929">
        <w:t xml:space="preserve">trient composition of the human </w:t>
      </w:r>
      <w:r w:rsidRPr="00B2375A">
        <w:t>milk samples was not undertaken. Most statistically significant results were in secretor mother</w:t>
      </w:r>
      <w:r>
        <w:t>s</w:t>
      </w:r>
      <w:r w:rsidR="00955C0A">
        <w:t>,</w:t>
      </w:r>
      <w:r w:rsidRPr="00B2375A">
        <w:t xml:space="preserve"> but this may be due to the larger size of this cohort. The authors note</w:t>
      </w:r>
      <w:r w:rsidR="00955C0A">
        <w:t>d</w:t>
      </w:r>
      <w:r w:rsidRPr="00B2375A">
        <w:t xml:space="preserve"> that no conclusions on causation of HMO profiles and growth</w:t>
      </w:r>
      <w:r>
        <w:t xml:space="preserve"> patterns can be drawn from the</w:t>
      </w:r>
      <w:r w:rsidRPr="00B2375A">
        <w:t xml:space="preserve"> observational study </w:t>
      </w:r>
      <w:r>
        <w:t>and would require testing as part of an</w:t>
      </w:r>
      <w:r w:rsidR="0038158D">
        <w:t xml:space="preserve"> intervention study. </w:t>
      </w:r>
    </w:p>
    <w:p w14:paraId="7F5D009C" w14:textId="59F6E914" w:rsidR="0084417D" w:rsidRDefault="0084417D" w:rsidP="0084417D">
      <w:pPr>
        <w:pStyle w:val="Heading4"/>
      </w:pPr>
      <w:r>
        <w:t xml:space="preserve">Clinical </w:t>
      </w:r>
      <w:r w:rsidR="00B27E16">
        <w:t xml:space="preserve">trials </w:t>
      </w:r>
    </w:p>
    <w:p w14:paraId="4EF99F68" w14:textId="300C47D1" w:rsidR="00B27E16" w:rsidRPr="00E26117" w:rsidRDefault="00B27E16" w:rsidP="00B27E16">
      <w:r w:rsidRPr="00B2375A">
        <w:t xml:space="preserve">A study by </w:t>
      </w:r>
      <w:r w:rsidRPr="00CC1826">
        <w:t>Storm et al. 2019</w:t>
      </w:r>
      <w:r w:rsidRPr="00B2375A">
        <w:t xml:space="preserve"> </w:t>
      </w:r>
      <w:r w:rsidR="00CB45F7">
        <w:t>compared</w:t>
      </w:r>
      <w:r w:rsidR="00CB45F7" w:rsidRPr="00B2375A">
        <w:t xml:space="preserve"> </w:t>
      </w:r>
      <w:r w:rsidRPr="00B2375A">
        <w:t xml:space="preserve">the tolerance of partially hydrolysed whey protein infant formula containing </w:t>
      </w:r>
      <w:r>
        <w:t>2’-FL</w:t>
      </w:r>
      <w:r w:rsidRPr="00B2375A">
        <w:t xml:space="preserve"> </w:t>
      </w:r>
      <w:r>
        <w:t xml:space="preserve">(0.25 g/L) </w:t>
      </w:r>
      <w:r w:rsidRPr="00B2375A">
        <w:t xml:space="preserve">and </w:t>
      </w:r>
      <w:r w:rsidRPr="00B2375A">
        <w:rPr>
          <w:i/>
        </w:rPr>
        <w:t>Bacillus lactis</w:t>
      </w:r>
      <w:r w:rsidRPr="00B2375A">
        <w:t xml:space="preserve"> with a control formula </w:t>
      </w:r>
      <w:r>
        <w:t xml:space="preserve">that </w:t>
      </w:r>
      <w:r w:rsidRPr="00B2375A">
        <w:t xml:space="preserve">did not contain </w:t>
      </w:r>
      <w:r>
        <w:t>2’-FL</w:t>
      </w:r>
      <w:r w:rsidRPr="00B2375A">
        <w:t xml:space="preserve">. The study had a </w:t>
      </w:r>
      <w:r w:rsidRPr="009538BA">
        <w:t>randomised, double blinded, parallel, multicentre design</w:t>
      </w:r>
      <w:r w:rsidRPr="00B2375A">
        <w:t xml:space="preserve"> and was conducted at 7 sites in the United States. Subjects </w:t>
      </w:r>
      <w:r w:rsidRPr="00B2375A">
        <w:lastRenderedPageBreak/>
        <w:t xml:space="preserve">were enrolled at 14 </w:t>
      </w:r>
      <w:r w:rsidRPr="00B2375A">
        <w:rPr>
          <w:rFonts w:cs="Arial"/>
        </w:rPr>
        <w:t>±</w:t>
      </w:r>
      <w:r w:rsidRPr="00B2375A">
        <w:t xml:space="preserve"> 5 days of age</w:t>
      </w:r>
      <w:r>
        <w:t>, weighed</w:t>
      </w:r>
      <w:r w:rsidRPr="00B2375A">
        <w:t xml:space="preserve"> and randomised to receive either the test or control formula. </w:t>
      </w:r>
      <w:r>
        <w:t>Infants were f</w:t>
      </w:r>
      <w:r w:rsidRPr="00B2375A">
        <w:t xml:space="preserve">ormula fed </w:t>
      </w:r>
      <w:r w:rsidRPr="00301B46">
        <w:rPr>
          <w:i/>
        </w:rPr>
        <w:t>ad libitum</w:t>
      </w:r>
      <w:r w:rsidRPr="00B2375A">
        <w:t xml:space="preserve"> until day 42. Further details of the study a</w:t>
      </w:r>
      <w:r>
        <w:t xml:space="preserve">re provided in </w:t>
      </w:r>
      <w:r w:rsidRPr="00E26117">
        <w:t xml:space="preserve">Section </w:t>
      </w:r>
      <w:r w:rsidR="00F6648A" w:rsidRPr="00E26117">
        <w:t xml:space="preserve">2.1.3 Human studies </w:t>
      </w:r>
      <w:r w:rsidR="005E1908" w:rsidRPr="00E26117">
        <w:t xml:space="preserve">- </w:t>
      </w:r>
      <w:r w:rsidR="00F6648A" w:rsidRPr="00E26117">
        <w:rPr>
          <w:i/>
        </w:rPr>
        <w:t>Clinical studies with infants</w:t>
      </w:r>
      <w:r w:rsidR="005E1908" w:rsidRPr="00E26117">
        <w:rPr>
          <w:i/>
        </w:rPr>
        <w:t>.</w:t>
      </w:r>
      <w:r w:rsidR="00F6648A" w:rsidRPr="00E26117">
        <w:t xml:space="preserve"> </w:t>
      </w:r>
    </w:p>
    <w:p w14:paraId="596530AC" w14:textId="77777777" w:rsidR="00B27E16" w:rsidRPr="00B2375A" w:rsidRDefault="00B27E16" w:rsidP="00B27E16"/>
    <w:p w14:paraId="1A0912CC" w14:textId="77777777" w:rsidR="00B27E16" w:rsidRPr="00B2375A" w:rsidRDefault="00B27E16" w:rsidP="00B27E16">
      <w:r w:rsidRPr="00B2375A">
        <w:t xml:space="preserve">The primary objective of the study was to assess the tolerance of the formula containing </w:t>
      </w:r>
      <w:r>
        <w:t>2’-FL</w:t>
      </w:r>
      <w:r w:rsidRPr="00B2375A">
        <w:t xml:space="preserve"> using a validated tool of feeding tolerance measured by stool patterns, frequency of spitting up, degree of flatulence and general demeanour. Secondary outcomes that included stool frequency, consistency and ease of passing stools and weight gain were analysed using the intention to treat (ITT) cohort that included 38 subjects in the test group and 40 participants in the control group. Weight-for-age and length-for-age percentiles were calculated for the ITT population using the World Health </w:t>
      </w:r>
      <w:r>
        <w:t>O</w:t>
      </w:r>
      <w:r w:rsidRPr="00B2375A">
        <w:t>rganisation growth charts.</w:t>
      </w:r>
    </w:p>
    <w:p w14:paraId="6922ED8E" w14:textId="77777777" w:rsidR="00B27E16" w:rsidRPr="00B2375A" w:rsidRDefault="00B27E16" w:rsidP="00B27E16"/>
    <w:p w14:paraId="7C004B6E" w14:textId="32730381" w:rsidR="00B27E16" w:rsidRPr="00B2375A" w:rsidRDefault="00B27E16" w:rsidP="00B27E16">
      <w:r w:rsidRPr="00B2375A">
        <w:t xml:space="preserve">The average volume of formula consumed was similar between groups, </w:t>
      </w:r>
      <w:r w:rsidR="00560DF8">
        <w:t>0</w:t>
      </w:r>
      <w:r w:rsidRPr="00B2375A">
        <w:t>.7</w:t>
      </w:r>
      <w:r w:rsidR="00560DF8">
        <w:t xml:space="preserve"> kg (± 0.39 kg)</w:t>
      </w:r>
      <w:r w:rsidRPr="00B2375A">
        <w:t xml:space="preserve"> in the ITT test formula group </w:t>
      </w:r>
      <w:r>
        <w:t>and</w:t>
      </w:r>
      <w:r w:rsidRPr="00B2375A">
        <w:t xml:space="preserve"> 0</w:t>
      </w:r>
      <w:r w:rsidR="00560DF8">
        <w:t>.68 kg (± 0.34 kg)</w:t>
      </w:r>
      <w:r w:rsidRPr="00B2375A">
        <w:t xml:space="preserve"> in the control formula group. </w:t>
      </w:r>
      <w:r>
        <w:t>A significant</w:t>
      </w:r>
      <w:r w:rsidRPr="00B2375A">
        <w:t xml:space="preserve"> difference </w:t>
      </w:r>
      <w:r>
        <w:t>was not</w:t>
      </w:r>
      <w:r w:rsidRPr="00B2375A">
        <w:t xml:space="preserve"> observed </w:t>
      </w:r>
      <w:r>
        <w:t xml:space="preserve">between </w:t>
      </w:r>
      <w:r w:rsidRPr="00B2375A">
        <w:t>either the ITT or PP group</w:t>
      </w:r>
      <w:r>
        <w:t>s</w:t>
      </w:r>
      <w:r w:rsidRPr="00B2375A">
        <w:t xml:space="preserve"> for infant gastrointestinal symptoms score on Day 42 (ITT: 22.5 ± 6.4 vs 20.8 ± 4.5</w:t>
      </w:r>
      <w:r>
        <w:t>,</w:t>
      </w:r>
      <w:r w:rsidRPr="00B2375A">
        <w:t xml:space="preserve"> </w:t>
      </w:r>
      <w:r>
        <w:t xml:space="preserve">p = </w:t>
      </w:r>
      <w:r w:rsidRPr="00B2375A">
        <w:t>0.19; PP 20.9 ± 4.8 vs 20.7 ± 4.3</w:t>
      </w:r>
      <w:r>
        <w:t xml:space="preserve">, p </w:t>
      </w:r>
      <w:r w:rsidRPr="00B2375A">
        <w:t>=</w:t>
      </w:r>
      <w:r>
        <w:t xml:space="preserve"> </w:t>
      </w:r>
      <w:r w:rsidRPr="00B2375A">
        <w:t xml:space="preserve">0.82). Weight-for-age percentile was similar for test and control groups: 43.5 ± 26.2 at enrolment and 45.9 </w:t>
      </w:r>
      <w:r>
        <w:t xml:space="preserve">± </w:t>
      </w:r>
      <w:r w:rsidRPr="00B2375A">
        <w:t xml:space="preserve">26.3 after 6 weeks for the test group compared to 43.3 ± 21.0 at enrolment and 42.8 </w:t>
      </w:r>
      <w:r>
        <w:t>±</w:t>
      </w:r>
      <w:r w:rsidRPr="00B2375A">
        <w:t xml:space="preserve"> 25.4 after 6 weeks for the control group</w:t>
      </w:r>
      <w:r w:rsidR="0078263D">
        <w:t>,</w:t>
      </w:r>
      <w:r>
        <w:t xml:space="preserve"> h</w:t>
      </w:r>
      <w:r w:rsidRPr="00B2375A">
        <w:t xml:space="preserve">owever statistical analysis was not undertaken. </w:t>
      </w:r>
      <w:r w:rsidR="00EB54DE">
        <w:t>Length</w:t>
      </w:r>
      <w:r w:rsidR="00EB54DE" w:rsidRPr="00B2375A">
        <w:t>-for-age percentile was similar</w:t>
      </w:r>
      <w:r w:rsidR="002074EE">
        <w:t xml:space="preserve"> for test and control groups: 44.7 ± 28.5</w:t>
      </w:r>
      <w:r w:rsidR="00EB54DE" w:rsidRPr="00B2375A">
        <w:t xml:space="preserve"> at e</w:t>
      </w:r>
      <w:r w:rsidR="002074EE">
        <w:t>nrolment and 53.9</w:t>
      </w:r>
      <w:r w:rsidR="00EB54DE" w:rsidRPr="00B2375A">
        <w:t xml:space="preserve"> </w:t>
      </w:r>
      <w:r w:rsidR="00EB54DE">
        <w:t xml:space="preserve">± </w:t>
      </w:r>
      <w:r w:rsidR="002074EE">
        <w:t>33.9</w:t>
      </w:r>
      <w:r w:rsidR="00EB54DE" w:rsidRPr="00B2375A">
        <w:t xml:space="preserve"> after 6 weeks for</w:t>
      </w:r>
      <w:r w:rsidR="002074EE">
        <w:t xml:space="preserve"> the test group compared to 45.0 ± 29.8 at enrolment and 53.4</w:t>
      </w:r>
      <w:r w:rsidR="00EB54DE" w:rsidRPr="00B2375A">
        <w:t xml:space="preserve"> </w:t>
      </w:r>
      <w:r w:rsidR="00EB54DE">
        <w:t>±</w:t>
      </w:r>
      <w:r w:rsidR="002074EE">
        <w:t xml:space="preserve"> 33.2</w:t>
      </w:r>
      <w:r w:rsidR="00EB54DE" w:rsidRPr="00B2375A">
        <w:t xml:space="preserve"> after 6 weeks</w:t>
      </w:r>
    </w:p>
    <w:p w14:paraId="325ABBEA" w14:textId="77777777" w:rsidR="00B27E16" w:rsidRPr="00B2375A" w:rsidRDefault="00B27E16" w:rsidP="00B27E16"/>
    <w:p w14:paraId="270F25EB" w14:textId="00EF8A12" w:rsidR="00B27E16" w:rsidRDefault="00B27E16" w:rsidP="0084417D">
      <w:r w:rsidRPr="00B2375A">
        <w:t xml:space="preserve">Some limitations of the study </w:t>
      </w:r>
      <w:r>
        <w:t>we</w:t>
      </w:r>
      <w:r w:rsidRPr="00B2375A">
        <w:t>re not</w:t>
      </w:r>
      <w:r>
        <w:t xml:space="preserve">ed including the short duration, </w:t>
      </w:r>
      <w:r w:rsidRPr="00B2375A">
        <w:t xml:space="preserve">the </w:t>
      </w:r>
      <w:r>
        <w:t>concentration</w:t>
      </w:r>
      <w:r w:rsidRPr="00B2375A">
        <w:t xml:space="preserve"> of </w:t>
      </w:r>
      <w:r>
        <w:t>2’-FL</w:t>
      </w:r>
      <w:r w:rsidRPr="00B2375A">
        <w:t xml:space="preserve"> </w:t>
      </w:r>
      <w:r>
        <w:t xml:space="preserve">being </w:t>
      </w:r>
      <w:r w:rsidRPr="00B2375A">
        <w:t>lower than the amount requested in the application (0.25</w:t>
      </w:r>
      <w:r>
        <w:t xml:space="preserve"> </w:t>
      </w:r>
      <w:r w:rsidRPr="00B2375A">
        <w:t>g/L vs 1.2</w:t>
      </w:r>
      <w:r>
        <w:t xml:space="preserve"> </w:t>
      </w:r>
      <w:r w:rsidRPr="00B2375A">
        <w:t>g/L) and the lack of statistical analysis of the effect of test formula on weight. Analysis of the effect on weight gain in the PP population would be useful for comparison as 21% of participants did not adhere to the study protocol.</w:t>
      </w:r>
    </w:p>
    <w:p w14:paraId="1E62112C" w14:textId="7E7268FC" w:rsidR="005E1908" w:rsidRDefault="005E1908" w:rsidP="0084417D"/>
    <w:p w14:paraId="0632841C" w14:textId="43F5820B" w:rsidR="005E1908" w:rsidRDefault="005E1908" w:rsidP="009D78BE">
      <w:r>
        <w:t xml:space="preserve">FSANZ become aware of an additional clinical trial in infants that was published after the updated literature search was conducted. This study, summarised in section 2.1.3, reported no </w:t>
      </w:r>
      <w:r w:rsidR="009D78BE">
        <w:t>differences i</w:t>
      </w:r>
      <w:r>
        <w:t xml:space="preserve">n infant growth </w:t>
      </w:r>
      <w:r w:rsidR="009D78BE">
        <w:t xml:space="preserve">between infants </w:t>
      </w:r>
      <w:r w:rsidR="009D78BE" w:rsidRPr="009D78BE">
        <w:t xml:space="preserve">exclusively </w:t>
      </w:r>
      <w:r w:rsidR="009D78BE">
        <w:t xml:space="preserve">fed test formula containing added </w:t>
      </w:r>
      <w:r w:rsidR="009D78BE" w:rsidRPr="009D78BE">
        <w:t>2’-FL and LNnT, infants fed a mixtur</w:t>
      </w:r>
      <w:r w:rsidR="009D78BE">
        <w:t xml:space="preserve">e of test formula and </w:t>
      </w:r>
      <w:r w:rsidR="009D78BE">
        <w:lastRenderedPageBreak/>
        <w:t>human milk,</w:t>
      </w:r>
      <w:r w:rsidR="009D78BE" w:rsidRPr="009D78BE">
        <w:t xml:space="preserve"> and infants who we</w:t>
      </w:r>
      <w:r w:rsidR="009D78BE">
        <w:t>re exclusively breastfed. H</w:t>
      </w:r>
      <w:r>
        <w:t>owever</w:t>
      </w:r>
      <w:r w:rsidR="009D78BE">
        <w:t>, this</w:t>
      </w:r>
      <w:r>
        <w:t xml:space="preserve"> was a non-randomised, open label study</w:t>
      </w:r>
      <w:r w:rsidR="009D78BE">
        <w:t xml:space="preserve">, and the test formula also contained </w:t>
      </w:r>
      <w:r w:rsidR="009D78BE" w:rsidRPr="009D78BE">
        <w:rPr>
          <w:i/>
        </w:rPr>
        <w:t>Lactobacillus reuteri</w:t>
      </w:r>
      <w:r>
        <w:t xml:space="preserve"> </w:t>
      </w:r>
      <w:r w:rsidRPr="005E1908">
        <w:t>(Román et al. 2020)</w:t>
      </w:r>
      <w:r>
        <w:t>.</w:t>
      </w:r>
    </w:p>
    <w:p w14:paraId="6A259A0C" w14:textId="330478F8" w:rsidR="004D0375" w:rsidRDefault="00FC3DF1" w:rsidP="006B0EC5">
      <w:pPr>
        <w:pStyle w:val="Heading1"/>
      </w:pPr>
      <w:bookmarkStart w:id="28" w:name="_Toc48658479"/>
      <w:bookmarkStart w:id="29" w:name="_Toc48658921"/>
      <w:r>
        <w:t>4.</w:t>
      </w:r>
      <w:r w:rsidR="009454C3">
        <w:t xml:space="preserve"> Discussion and conclusions</w:t>
      </w:r>
      <w:bookmarkEnd w:id="28"/>
      <w:bookmarkEnd w:id="29"/>
    </w:p>
    <w:p w14:paraId="242AF41F" w14:textId="2986202E" w:rsidR="00FC3DF1" w:rsidRDefault="00FC3DF1" w:rsidP="00FC3DF1">
      <w:pPr>
        <w:rPr>
          <w:lang w:val="en-AU"/>
        </w:rPr>
      </w:pPr>
      <w:r>
        <w:rPr>
          <w:lang w:val="en-AU"/>
        </w:rPr>
        <w:t xml:space="preserve">Pharmacokinetic, toxicological and clinical studies on </w:t>
      </w:r>
      <w:r w:rsidR="00E26117">
        <w:rPr>
          <w:lang w:val="en-AU"/>
        </w:rPr>
        <w:t>2’-FL and LNnT</w:t>
      </w:r>
      <w:r>
        <w:rPr>
          <w:lang w:val="en-AU"/>
        </w:rPr>
        <w:t xml:space="preserve"> submitted by the applicant or published since FSANZ’s earlier assessment did not indicate a need to amend the conclusions of the previous evaluation. </w:t>
      </w:r>
    </w:p>
    <w:p w14:paraId="1EE416E4" w14:textId="77777777" w:rsidR="00FC3DF1" w:rsidRDefault="00FC3DF1" w:rsidP="00FC3DF1">
      <w:pPr>
        <w:rPr>
          <w:lang w:val="en-AU"/>
        </w:rPr>
      </w:pPr>
    </w:p>
    <w:p w14:paraId="2F4EE333" w14:textId="77777777" w:rsidR="00FC3DF1" w:rsidRDefault="00FC3DF1" w:rsidP="00FC3DF1">
      <w:pPr>
        <w:rPr>
          <w:lang w:val="en-AU"/>
        </w:rPr>
      </w:pPr>
      <w:r>
        <w:rPr>
          <w:lang w:val="en-AU"/>
        </w:rPr>
        <w:t xml:space="preserve">Additional information on the pharmacokinetics of HMOs confirms that small amounts of these substances are absorbed following oral intake and excreted intact in the urine. The majority of HMOs are not absorbed in the small intestine but pass to the large intestine, where they are metabolised by intestinal bacterial enzymes or excreted unchanged in the faeces. </w:t>
      </w:r>
    </w:p>
    <w:p w14:paraId="006EE21D" w14:textId="77777777" w:rsidR="00FC3DF1" w:rsidRDefault="00FC3DF1" w:rsidP="00FC3DF1">
      <w:pPr>
        <w:rPr>
          <w:lang w:val="en-AU"/>
        </w:rPr>
      </w:pPr>
    </w:p>
    <w:p w14:paraId="38E52A0F" w14:textId="77777777" w:rsidR="00FC3DF1" w:rsidRDefault="00FC3DF1" w:rsidP="00FC3DF1">
      <w:pPr>
        <w:rPr>
          <w:lang w:val="en-AU"/>
        </w:rPr>
      </w:pPr>
      <w:r>
        <w:rPr>
          <w:lang w:val="en-AU"/>
        </w:rPr>
        <w:t xml:space="preserve">Recently published studies found the presence of HMOs including 2’-FL in amniotic fluid and umbilical cord blood collected at birth, indicating that infants are likely to already be exposed to HMOs during development </w:t>
      </w:r>
      <w:r w:rsidRPr="008C1D32">
        <w:rPr>
          <w:i/>
          <w:lang w:val="en-AU"/>
        </w:rPr>
        <w:t>in utero</w:t>
      </w:r>
      <w:r>
        <w:rPr>
          <w:lang w:val="en-AU"/>
        </w:rPr>
        <w:t xml:space="preserve">. </w:t>
      </w:r>
    </w:p>
    <w:p w14:paraId="4A8B4BC7" w14:textId="77777777" w:rsidR="00FC3DF1" w:rsidRDefault="00FC3DF1" w:rsidP="00FC3DF1">
      <w:pPr>
        <w:rPr>
          <w:lang w:val="en-AU"/>
        </w:rPr>
      </w:pPr>
    </w:p>
    <w:p w14:paraId="5CE6FDCA" w14:textId="59AAFEBE" w:rsidR="00FC3DF1" w:rsidRPr="00EB0B51" w:rsidRDefault="00FC3DF1" w:rsidP="00FC3DF1">
      <w:pPr>
        <w:rPr>
          <w:lang w:val="en-AU"/>
        </w:rPr>
      </w:pPr>
      <w:r>
        <w:rPr>
          <w:lang w:val="en-AU"/>
        </w:rPr>
        <w:t xml:space="preserve">New genotoxicity studies with 2’-FL in combination with other </w:t>
      </w:r>
      <w:r w:rsidR="00E26117">
        <w:rPr>
          <w:lang w:val="en-AU"/>
        </w:rPr>
        <w:t xml:space="preserve">oligosaccharides identical to those in human milk </w:t>
      </w:r>
      <w:r>
        <w:rPr>
          <w:lang w:val="en-AU"/>
        </w:rPr>
        <w:t xml:space="preserve">confirmed the absence of mutagenicity, clastogenicity and aneugenicity. A 90 day oral toxicity study in neonatal rats with an 8:1 mixture of 2’-FL and DFL found no adverse effects at doses up to  </w:t>
      </w:r>
      <w:r>
        <w:t>5000 mg/kg bw/day, or 4444 mg/kg bw/day 2’-FL</w:t>
      </w:r>
      <w:r w:rsidRPr="00D25EDB">
        <w:rPr>
          <w:vertAlign w:val="subscript"/>
        </w:rPr>
        <w:t>micro</w:t>
      </w:r>
      <w:r>
        <w:t xml:space="preserve">. </w:t>
      </w:r>
      <w:r>
        <w:rPr>
          <w:lang w:val="en-AU"/>
        </w:rPr>
        <w:t>A 90 day dietary toxicity study in rats with 2’-FL</w:t>
      </w:r>
      <w:r w:rsidRPr="00611754">
        <w:rPr>
          <w:vertAlign w:val="subscript"/>
          <w:lang w:val="en-AU"/>
        </w:rPr>
        <w:t>micro</w:t>
      </w:r>
      <w:r>
        <w:rPr>
          <w:lang w:val="en-AU"/>
        </w:rPr>
        <w:t xml:space="preserve"> in combination with four other HMOs at 10% in the diet (equal to 2670 and </w:t>
      </w:r>
      <w:r w:rsidRPr="00424D41">
        <w:rPr>
          <w:lang w:val="en-AU"/>
        </w:rPr>
        <w:t>328</w:t>
      </w:r>
      <w:r>
        <w:rPr>
          <w:lang w:val="en-AU"/>
        </w:rPr>
        <w:t>0 mg/kg bw/day</w:t>
      </w:r>
      <w:r w:rsidRPr="00424D41">
        <w:rPr>
          <w:lang w:val="en-AU"/>
        </w:rPr>
        <w:t xml:space="preserve"> 2′-FL</w:t>
      </w:r>
      <w:r>
        <w:rPr>
          <w:lang w:val="en-AU"/>
        </w:rPr>
        <w:t xml:space="preserve"> in males and females, respectively) also found no adverse effects.</w:t>
      </w:r>
    </w:p>
    <w:p w14:paraId="24A308D3" w14:textId="77777777" w:rsidR="00FC3DF1" w:rsidRDefault="00FC3DF1" w:rsidP="00FC3DF1">
      <w:pPr>
        <w:rPr>
          <w:lang w:val="en-AU"/>
        </w:rPr>
      </w:pPr>
    </w:p>
    <w:p w14:paraId="1D964359" w14:textId="6B55DA67" w:rsidR="00FC3DF1" w:rsidRDefault="00FC3DF1" w:rsidP="00FC3DF1">
      <w:pPr>
        <w:rPr>
          <w:lang w:val="en-AU"/>
        </w:rPr>
      </w:pPr>
      <w:r>
        <w:rPr>
          <w:lang w:val="en-AU"/>
        </w:rPr>
        <w:t xml:space="preserve">Newly available information from </w:t>
      </w:r>
      <w:r w:rsidR="00B44A14">
        <w:rPr>
          <w:lang w:val="en-AU"/>
        </w:rPr>
        <w:t>three</w:t>
      </w:r>
      <w:r>
        <w:rPr>
          <w:lang w:val="en-AU"/>
        </w:rPr>
        <w:t xml:space="preserve"> human clinical studies with healthy infants found that formula containing 2’-FL is well tolerated with no indications of adverse effects, consistent with the findings of previously reviewed studies. </w:t>
      </w:r>
      <w:r w:rsidR="00B44A14">
        <w:rPr>
          <w:lang w:val="en-AU"/>
        </w:rPr>
        <w:t xml:space="preserve">A real-world evidence study of infants fed formula containing 2’-FL (1.0 g/L) and LNnT (0.5 g/L) also found the formula was well tolerated. </w:t>
      </w:r>
    </w:p>
    <w:p w14:paraId="28A265C1" w14:textId="77777777" w:rsidR="00FC3DF1" w:rsidRDefault="00FC3DF1" w:rsidP="00FC3DF1">
      <w:pPr>
        <w:rPr>
          <w:lang w:val="en-AU"/>
        </w:rPr>
      </w:pPr>
    </w:p>
    <w:p w14:paraId="79266E55" w14:textId="53837DF7" w:rsidR="00FC3DF1" w:rsidRDefault="00FC3DF1" w:rsidP="00FC3DF1">
      <w:pPr>
        <w:rPr>
          <w:lang w:val="en-AU"/>
        </w:rPr>
      </w:pPr>
      <w:r>
        <w:rPr>
          <w:lang w:val="en-AU"/>
        </w:rPr>
        <w:t>2’-FL</w:t>
      </w:r>
      <w:r w:rsidRPr="006B3376">
        <w:rPr>
          <w:vertAlign w:val="subscript"/>
          <w:lang w:val="en-AU"/>
        </w:rPr>
        <w:t>micro</w:t>
      </w:r>
      <w:r>
        <w:rPr>
          <w:lang w:val="en-AU"/>
        </w:rPr>
        <w:t xml:space="preserve"> and LNnT</w:t>
      </w:r>
      <w:r w:rsidRPr="006B3376">
        <w:rPr>
          <w:vertAlign w:val="subscript"/>
          <w:lang w:val="en-AU"/>
        </w:rPr>
        <w:t>micro</w:t>
      </w:r>
      <w:r w:rsidR="003767C1">
        <w:rPr>
          <w:lang w:val="en-AU"/>
        </w:rPr>
        <w:t xml:space="preserve"> do</w:t>
      </w:r>
      <w:r>
        <w:rPr>
          <w:lang w:val="en-AU"/>
        </w:rPr>
        <w:t xml:space="preserve"> not contain detectable proteins and </w:t>
      </w:r>
      <w:r w:rsidR="003767C1">
        <w:rPr>
          <w:lang w:val="en-AU"/>
        </w:rPr>
        <w:t>are</w:t>
      </w:r>
      <w:r>
        <w:rPr>
          <w:lang w:val="en-AU"/>
        </w:rPr>
        <w:t xml:space="preserve"> therefore unlikely </w:t>
      </w:r>
      <w:r>
        <w:rPr>
          <w:lang w:val="en-AU"/>
        </w:rPr>
        <w:lastRenderedPageBreak/>
        <w:t xml:space="preserve">to pose an allergenicity concern. A recently published double blind, placebo controlled food challenge study demonstrated that infant formula containing 1.0 g/L 2’-FL and 0.5 g/L LNnT was hypoallergenic in children with cow’s milk protein allergy, consistent with this conclusion. </w:t>
      </w:r>
    </w:p>
    <w:p w14:paraId="5263AF2F" w14:textId="77777777" w:rsidR="00FC3DF1" w:rsidRDefault="00FC3DF1" w:rsidP="00FC3DF1">
      <w:pPr>
        <w:rPr>
          <w:lang w:val="en-AU"/>
        </w:rPr>
      </w:pPr>
    </w:p>
    <w:p w14:paraId="5544851A" w14:textId="414F8F59" w:rsidR="00FC3DF1" w:rsidRDefault="00FC3DF1" w:rsidP="00FC3DF1">
      <w:pPr>
        <w:rPr>
          <w:lang w:val="en-AU"/>
        </w:rPr>
      </w:pPr>
      <w:r w:rsidRPr="00FF1CA4">
        <w:rPr>
          <w:lang w:val="en-AU"/>
        </w:rPr>
        <w:t>Since the proposed maximum concentrations of 2’</w:t>
      </w:r>
      <w:r w:rsidRPr="00FF1CA4">
        <w:rPr>
          <w:rFonts w:ascii="Cambria Math" w:hAnsi="Cambria Math" w:cs="Cambria Math"/>
          <w:lang w:val="en-AU"/>
        </w:rPr>
        <w:t>‐</w:t>
      </w:r>
      <w:r w:rsidRPr="00FF1CA4">
        <w:rPr>
          <w:lang w:val="en-AU"/>
        </w:rPr>
        <w:t>FL and LNnT (</w:t>
      </w:r>
      <w:r w:rsidRPr="00AA6EC1">
        <w:rPr>
          <w:lang w:val="en-AU"/>
        </w:rPr>
        <w:t>2.4 and 0.6 g/L, respectively</w:t>
      </w:r>
      <w:r w:rsidRPr="00FF1CA4">
        <w:rPr>
          <w:lang w:val="en-AU"/>
        </w:rPr>
        <w:t xml:space="preserve">) are </w:t>
      </w:r>
      <w:r w:rsidR="006F775A" w:rsidRPr="00FF1CA4">
        <w:rPr>
          <w:lang w:val="en-AU"/>
        </w:rPr>
        <w:t>within the range of</w:t>
      </w:r>
      <w:r w:rsidRPr="00FF1CA4">
        <w:rPr>
          <w:lang w:val="en-AU"/>
        </w:rPr>
        <w:t xml:space="preserve"> naturally occurring </w:t>
      </w:r>
      <w:r w:rsidR="006F775A" w:rsidRPr="00FF1CA4">
        <w:rPr>
          <w:lang w:val="en-AU"/>
        </w:rPr>
        <w:t xml:space="preserve">levels </w:t>
      </w:r>
      <w:r w:rsidRPr="00FF1CA4">
        <w:rPr>
          <w:lang w:val="en-AU"/>
        </w:rPr>
        <w:t>in human milk (</w:t>
      </w:r>
      <w:r w:rsidR="006F775A" w:rsidRPr="00FF1CA4">
        <w:rPr>
          <w:lang w:val="en-AU"/>
        </w:rPr>
        <w:t>1.0 – 7.</w:t>
      </w:r>
      <w:r w:rsidR="00334A20" w:rsidRPr="00FF1CA4">
        <w:rPr>
          <w:lang w:val="en-AU"/>
        </w:rPr>
        <w:t>8 g/L and 0.04</w:t>
      </w:r>
      <w:r w:rsidR="006F775A" w:rsidRPr="00F66612">
        <w:rPr>
          <w:lang w:val="en-AU"/>
        </w:rPr>
        <w:t xml:space="preserve"> – 1.08 g/L, respe</w:t>
      </w:r>
      <w:r w:rsidR="006F775A" w:rsidRPr="00FF1CA4">
        <w:rPr>
          <w:lang w:val="en-AU"/>
        </w:rPr>
        <w:t>ctively</w:t>
      </w:r>
      <w:r w:rsidR="0048521A" w:rsidRPr="00FF1CA4">
        <w:rPr>
          <w:lang w:val="en-AU"/>
        </w:rPr>
        <w:t xml:space="preserve"> [FSANZ 2019]</w:t>
      </w:r>
      <w:r w:rsidRPr="00FF1CA4">
        <w:rPr>
          <w:lang w:val="en-AU"/>
        </w:rPr>
        <w:t xml:space="preserve">), there are no safety concerns associated with </w:t>
      </w:r>
      <w:r w:rsidRPr="00FF1CA4">
        <w:rPr>
          <w:rFonts w:cs="Arial"/>
        </w:rPr>
        <w:t>the addition of 2′-FL, alone or in combination with LNnT</w:t>
      </w:r>
      <w:r>
        <w:rPr>
          <w:rFonts w:cs="Arial"/>
        </w:rPr>
        <w:t>, to infant formula products and formulated supplementary foods for young children</w:t>
      </w:r>
      <w:r w:rsidR="003767C1">
        <w:rPr>
          <w:rFonts w:cs="Arial"/>
        </w:rPr>
        <w:t xml:space="preserve"> (FSFYC)</w:t>
      </w:r>
      <w:r w:rsidRPr="006E1658">
        <w:rPr>
          <w:lang w:val="en-AU"/>
        </w:rPr>
        <w:t>.</w:t>
      </w:r>
    </w:p>
    <w:p w14:paraId="5DC24B39" w14:textId="77777777" w:rsidR="00FC3DF1" w:rsidRDefault="00FC3DF1" w:rsidP="009454C3"/>
    <w:p w14:paraId="00A84FD9" w14:textId="626F7BDB" w:rsidR="00B27E16" w:rsidRDefault="00B27E16" w:rsidP="00B27E16">
      <w:r>
        <w:t xml:space="preserve">Three relevant studies on infant growth were published since the </w:t>
      </w:r>
      <w:hyperlink r:id="rId19" w:history="1">
        <w:r w:rsidR="00212447">
          <w:rPr>
            <w:rStyle w:val="Hyperlink"/>
          </w:rPr>
          <w:t>initial</w:t>
        </w:r>
        <w:r w:rsidRPr="00044133">
          <w:rPr>
            <w:rStyle w:val="Hyperlink"/>
          </w:rPr>
          <w:t xml:space="preserve"> assessment</w:t>
        </w:r>
      </w:hyperlink>
      <w:r>
        <w:t xml:space="preserve"> of evidence. One cohort study found an association between HMO concentration and weight Z score of infants aged 3 - 12 months, however in addition to the design limitations described by the author, observational cohort studies are a weak source of evidence for the effect of individual HMOs on growth and development due to the difficulty in controlling for other factors. One clinical study found that weight-for-age percentile was similar for both groups.</w:t>
      </w:r>
    </w:p>
    <w:p w14:paraId="540BDD5F" w14:textId="77777777" w:rsidR="00B27E16" w:rsidRDefault="00B27E16" w:rsidP="00B27E16"/>
    <w:p w14:paraId="66385F6D" w14:textId="77777777" w:rsidR="00B27E16" w:rsidRDefault="00B27E16" w:rsidP="00B27E16">
      <w:r>
        <w:t>Following the assessment of recent evidence FSANZ maintains the conclusion that based on the available evidence and limited absorption of HMOs the addition of 2’-FL and LNnT to formula at levels normally found in human milk should not affect growth.</w:t>
      </w:r>
    </w:p>
    <w:p w14:paraId="2AC3539B" w14:textId="77777777" w:rsidR="00B27E16" w:rsidRDefault="00B27E16" w:rsidP="009454C3"/>
    <w:p w14:paraId="6CF2D567" w14:textId="022E481E" w:rsidR="003767C1" w:rsidRDefault="003767C1" w:rsidP="003767C1">
      <w:pPr>
        <w:sectPr w:rsidR="003767C1" w:rsidSect="00334A20">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360"/>
        </w:sectPr>
      </w:pPr>
      <w:r>
        <w:rPr>
          <w:szCs w:val="22"/>
        </w:rPr>
        <w:t>FSANZ concludes there are no public health and safety concerns associated with the addition of 2′-FL alone or in combination with LNnT to infant formula products and FSFYC at the proposed levels.</w:t>
      </w:r>
    </w:p>
    <w:p w14:paraId="416F32AA" w14:textId="77777777" w:rsidR="00880B91" w:rsidRDefault="00880B91" w:rsidP="008A5F33">
      <w:pPr>
        <w:pStyle w:val="Heading1"/>
        <w:rPr>
          <w:lang w:val="en-AU"/>
        </w:rPr>
      </w:pPr>
      <w:bookmarkStart w:id="30" w:name="_Toc48658480"/>
      <w:bookmarkStart w:id="31" w:name="_Toc48658922"/>
      <w:r>
        <w:rPr>
          <w:lang w:val="en-AU"/>
        </w:rPr>
        <w:lastRenderedPageBreak/>
        <w:t>References</w:t>
      </w:r>
      <w:bookmarkEnd w:id="30"/>
      <w:bookmarkEnd w:id="31"/>
    </w:p>
    <w:p w14:paraId="61F77FD8" w14:textId="56A054AF" w:rsidR="00880B91" w:rsidRDefault="00880B91" w:rsidP="00880B91">
      <w:pPr>
        <w:rPr>
          <w:rFonts w:cs="Arial"/>
          <w:sz w:val="20"/>
          <w:szCs w:val="20"/>
        </w:rPr>
      </w:pPr>
      <w:r w:rsidRPr="00DC3A73">
        <w:rPr>
          <w:rFonts w:cs="Arial"/>
          <w:sz w:val="20"/>
          <w:szCs w:val="20"/>
        </w:rPr>
        <w:t>De Leoz ML, Wu S, Strum JS, Niñonuevo MR, Gaerlan SC, Mirmiran M, German JB, Mills DA, Lebrilla CB, Underwood MA (2013) A quantitative and comprehensive method to analyze human milk oligosaccharide structures in the urine and feces of infants. Anal Bioanal Chem 405:4089-4105</w:t>
      </w:r>
      <w:r>
        <w:rPr>
          <w:rFonts w:cs="Arial"/>
          <w:sz w:val="20"/>
          <w:szCs w:val="20"/>
        </w:rPr>
        <w:t xml:space="preserve">. </w:t>
      </w:r>
    </w:p>
    <w:p w14:paraId="5FDDABDE" w14:textId="4F960919" w:rsidR="00880B91" w:rsidRDefault="00880B91" w:rsidP="00880B91">
      <w:pPr>
        <w:rPr>
          <w:rFonts w:cs="Arial"/>
          <w:sz w:val="20"/>
          <w:szCs w:val="20"/>
        </w:rPr>
      </w:pPr>
    </w:p>
    <w:p w14:paraId="39A19BAA" w14:textId="77777777" w:rsidR="00880B91" w:rsidRDefault="00880B91" w:rsidP="00880B91">
      <w:pPr>
        <w:pStyle w:val="CitaviBibliographyEntry"/>
        <w:ind w:left="0" w:firstLine="0"/>
        <w:rPr>
          <w:sz w:val="20"/>
        </w:rPr>
      </w:pPr>
      <w:r w:rsidRPr="00D56C49">
        <w:rPr>
          <w:sz w:val="20"/>
        </w:rPr>
        <w:t>FSANZ (2019) Application A1155: 2’-FL and LNnT in in</w:t>
      </w:r>
      <w:r>
        <w:rPr>
          <w:sz w:val="20"/>
        </w:rPr>
        <w:t>fant formula and other products -</w:t>
      </w:r>
      <w:r w:rsidRPr="00D56C49">
        <w:rPr>
          <w:sz w:val="20"/>
        </w:rPr>
        <w:t xml:space="preserve"> Supporting Document 1</w:t>
      </w:r>
      <w:r>
        <w:rPr>
          <w:sz w:val="20"/>
        </w:rPr>
        <w:t xml:space="preserve">: </w:t>
      </w:r>
      <w:r w:rsidRPr="00D56C49">
        <w:rPr>
          <w:sz w:val="20"/>
        </w:rPr>
        <w:t xml:space="preserve">Safety, technical and health effects assessment. Food Standards Australia </w:t>
      </w:r>
      <w:r>
        <w:rPr>
          <w:sz w:val="20"/>
        </w:rPr>
        <w:t>New Zealand, Canberra, Australia.</w:t>
      </w:r>
    </w:p>
    <w:p w14:paraId="07DD90C5" w14:textId="703292BF" w:rsidR="00880B91" w:rsidRPr="00D56C49" w:rsidRDefault="00B117E9" w:rsidP="00880B91">
      <w:pPr>
        <w:pStyle w:val="CitaviBibliographyEntry"/>
        <w:ind w:left="0" w:firstLine="0"/>
        <w:rPr>
          <w:sz w:val="20"/>
        </w:rPr>
      </w:pPr>
      <w:hyperlink r:id="rId26" w:history="1">
        <w:r w:rsidR="00880B91" w:rsidRPr="000D494B">
          <w:rPr>
            <w:rStyle w:val="Hyperlink"/>
            <w:sz w:val="20"/>
          </w:rPr>
          <w:t>www.foodstandards.gov.au/code/applications/Documents/A1155_SD1_Risk%20assessment%20-%202nd%20CFS.pdf</w:t>
        </w:r>
      </w:hyperlink>
      <w:r w:rsidR="00880B91">
        <w:rPr>
          <w:sz w:val="20"/>
        </w:rPr>
        <w:t xml:space="preserve"> Accessed 15 July 2020 </w:t>
      </w:r>
    </w:p>
    <w:p w14:paraId="6EF0645F" w14:textId="77777777" w:rsidR="00880B91" w:rsidRDefault="00880B91" w:rsidP="00880B91">
      <w:pPr>
        <w:pStyle w:val="CitaviBibliographyEntry"/>
        <w:ind w:left="0" w:firstLine="0"/>
        <w:rPr>
          <w:rFonts w:cs="Arial"/>
          <w:sz w:val="20"/>
          <w:szCs w:val="20"/>
        </w:rPr>
      </w:pPr>
    </w:p>
    <w:p w14:paraId="174787BA" w14:textId="77777777" w:rsidR="00880B91" w:rsidRDefault="00880B91" w:rsidP="00880B91">
      <w:pPr>
        <w:pStyle w:val="CitaviBibliographyEntry"/>
        <w:ind w:left="0" w:firstLine="0"/>
        <w:rPr>
          <w:sz w:val="20"/>
        </w:rPr>
      </w:pPr>
      <w:r w:rsidRPr="00DC3A73">
        <w:rPr>
          <w:rFonts w:cs="Arial"/>
          <w:sz w:val="20"/>
          <w:szCs w:val="20"/>
        </w:rPr>
        <w:t>Hallgren P, Lundblad A (1977) Structural analysis of oligosaccharides isolated from the urine of a blood group A, secretor, woman during pregnancy and lactation. J Biol Chem 252:1023-1033</w:t>
      </w:r>
      <w:r>
        <w:rPr>
          <w:rFonts w:cs="Arial"/>
          <w:sz w:val="20"/>
          <w:szCs w:val="20"/>
        </w:rPr>
        <w:t>.</w:t>
      </w:r>
    </w:p>
    <w:p w14:paraId="2E2E9DBF" w14:textId="77777777" w:rsidR="00880B91" w:rsidRDefault="00880B91" w:rsidP="00880B91">
      <w:pPr>
        <w:rPr>
          <w:lang w:val="en-AU"/>
        </w:rPr>
      </w:pPr>
    </w:p>
    <w:p w14:paraId="4D66848C" w14:textId="77777777" w:rsidR="00880B91" w:rsidRPr="00DC3A73" w:rsidRDefault="00880B91" w:rsidP="00880B91">
      <w:pPr>
        <w:pStyle w:val="CitaviBibliographyEntry"/>
        <w:ind w:left="0" w:firstLine="0"/>
        <w:rPr>
          <w:rFonts w:cs="Arial"/>
          <w:sz w:val="20"/>
          <w:szCs w:val="20"/>
        </w:rPr>
      </w:pPr>
      <w:r w:rsidRPr="00DC3A73">
        <w:rPr>
          <w:rFonts w:cs="Arial"/>
          <w:sz w:val="20"/>
          <w:szCs w:val="20"/>
        </w:rPr>
        <w:t>Hirschmugl B, Brandl W, Csapo B, van Poppel M, Köfeler H, Desoye G, Wadsack C, Jantscher-Krenn E (2019) Evidence of Human Milk Oligosaccharides in Cord Blood and Maternal-to-Fetal Transport across t</w:t>
      </w:r>
      <w:r>
        <w:rPr>
          <w:rFonts w:cs="Arial"/>
          <w:sz w:val="20"/>
          <w:szCs w:val="20"/>
        </w:rPr>
        <w:t xml:space="preserve">he Placenta. Nutrients 11:2640. </w:t>
      </w:r>
    </w:p>
    <w:p w14:paraId="70F7D8BB" w14:textId="77777777" w:rsidR="00880B91" w:rsidRDefault="00880B91" w:rsidP="00880B91">
      <w:pPr>
        <w:pStyle w:val="CitaviBibliographyEntry"/>
        <w:ind w:left="0" w:firstLine="0"/>
        <w:rPr>
          <w:sz w:val="20"/>
        </w:rPr>
      </w:pPr>
    </w:p>
    <w:p w14:paraId="6F427105" w14:textId="77777777" w:rsidR="00880B91" w:rsidRDefault="00880B91" w:rsidP="00880B91">
      <w:pPr>
        <w:pStyle w:val="CitaviBibliographyEntry"/>
        <w:ind w:left="0" w:firstLine="0"/>
        <w:rPr>
          <w:sz w:val="20"/>
        </w:rPr>
      </w:pPr>
      <w:r w:rsidRPr="00DC3A73">
        <w:rPr>
          <w:rFonts w:cs="Arial"/>
          <w:sz w:val="20"/>
          <w:szCs w:val="20"/>
        </w:rPr>
        <w:t>Hoskins LC, Boulding ET (1981) Mucin degradation in human colon ecosystems. Evidence for the existence and role of bacterial subpopulations producing glycosidases as extracellular enzymes. J Clin Invest 67:163-172</w:t>
      </w:r>
      <w:r>
        <w:rPr>
          <w:rFonts w:cs="Arial"/>
          <w:sz w:val="20"/>
          <w:szCs w:val="20"/>
        </w:rPr>
        <w:t>.</w:t>
      </w:r>
    </w:p>
    <w:p w14:paraId="62F6CD04" w14:textId="77777777" w:rsidR="00880B91" w:rsidRPr="001838F9" w:rsidRDefault="00880B91" w:rsidP="00880B91">
      <w:pPr>
        <w:pStyle w:val="CitaviBibliographyEntry"/>
        <w:ind w:left="0" w:firstLine="0"/>
        <w:rPr>
          <w:sz w:val="20"/>
        </w:rPr>
      </w:pPr>
    </w:p>
    <w:p w14:paraId="31240A90" w14:textId="07EEDD71" w:rsidR="00880B91" w:rsidRDefault="00880B91" w:rsidP="00880B91">
      <w:pPr>
        <w:pStyle w:val="CitaviBibliographyEntry"/>
        <w:ind w:left="0" w:firstLine="0"/>
        <w:rPr>
          <w:rFonts w:cs="Arial"/>
          <w:sz w:val="20"/>
          <w:szCs w:val="20"/>
        </w:rPr>
      </w:pPr>
      <w:r w:rsidRPr="00DC3A73">
        <w:rPr>
          <w:rFonts w:cs="Arial"/>
          <w:sz w:val="20"/>
          <w:szCs w:val="20"/>
        </w:rPr>
        <w:t>Hoskins LC, Agustines M, McKee WB, Boulding ET, Kriaris M, Niedermeyer G (1985) Mucin degradation in human colon ecosystems. Isolation and properties of fecal strains that degrade ABH blood group antigens and oligosaccharides from mucin glycopro</w:t>
      </w:r>
      <w:r>
        <w:rPr>
          <w:rFonts w:cs="Arial"/>
          <w:sz w:val="20"/>
          <w:szCs w:val="20"/>
        </w:rPr>
        <w:t>teins. J Clin Invest 75:944-953.</w:t>
      </w:r>
    </w:p>
    <w:p w14:paraId="71B1E4DB" w14:textId="101A68B4" w:rsidR="004B5AF1" w:rsidRDefault="004B5AF1" w:rsidP="00880B91">
      <w:pPr>
        <w:pStyle w:val="CitaviBibliographyEntry"/>
        <w:ind w:left="0" w:firstLine="0"/>
        <w:rPr>
          <w:rFonts w:cs="Arial"/>
          <w:sz w:val="20"/>
          <w:szCs w:val="20"/>
        </w:rPr>
      </w:pPr>
    </w:p>
    <w:p w14:paraId="602F717E" w14:textId="44AAF257" w:rsidR="004B5AF1" w:rsidRDefault="004B5AF1" w:rsidP="00880B91">
      <w:pPr>
        <w:pStyle w:val="CitaviBibliographyEntry"/>
        <w:ind w:left="0" w:firstLine="0"/>
        <w:rPr>
          <w:rFonts w:cs="Arial"/>
          <w:sz w:val="20"/>
          <w:szCs w:val="20"/>
        </w:rPr>
      </w:pPr>
      <w:r w:rsidRPr="004B5AF1">
        <w:rPr>
          <w:rFonts w:cs="Arial"/>
          <w:sz w:val="20"/>
          <w:szCs w:val="20"/>
        </w:rPr>
        <w:t>Kajzer J, Oliver JS, Marriage BJ (2016) Gastrointestinal tolerance of formula supplemented with oligosaccharides. The FASEB Journal 30:Abstract 671.4</w:t>
      </w:r>
      <w:r>
        <w:rPr>
          <w:rFonts w:cs="Arial"/>
          <w:sz w:val="20"/>
          <w:szCs w:val="20"/>
        </w:rPr>
        <w:t>.</w:t>
      </w:r>
    </w:p>
    <w:p w14:paraId="6D1FBDC8" w14:textId="0A57D706" w:rsidR="004B5AF1" w:rsidRDefault="004B5AF1" w:rsidP="00880B91">
      <w:pPr>
        <w:pStyle w:val="CitaviBibliographyEntry"/>
        <w:ind w:left="0" w:firstLine="0"/>
        <w:rPr>
          <w:rFonts w:cs="Arial"/>
          <w:sz w:val="20"/>
          <w:szCs w:val="20"/>
        </w:rPr>
      </w:pPr>
    </w:p>
    <w:p w14:paraId="3C25E54D" w14:textId="6190B48B" w:rsidR="004B5AF1" w:rsidRPr="004B5AF1" w:rsidRDefault="004B5AF1" w:rsidP="004B5AF1">
      <w:pPr>
        <w:pStyle w:val="CitaviBibliographyEntry"/>
        <w:ind w:left="0" w:firstLine="0"/>
        <w:rPr>
          <w:rFonts w:cs="Arial"/>
          <w:sz w:val="20"/>
          <w:szCs w:val="20"/>
        </w:rPr>
      </w:pPr>
      <w:r w:rsidRPr="004B5AF1">
        <w:rPr>
          <w:rFonts w:cs="Arial"/>
          <w:sz w:val="20"/>
          <w:szCs w:val="20"/>
        </w:rPr>
        <w:t>Lagström, H, Rautava S, Ollila H, Kaljonen A, Turta O, Mäkelä J, Bod</w:t>
      </w:r>
      <w:r>
        <w:rPr>
          <w:rFonts w:cs="Arial"/>
          <w:sz w:val="20"/>
          <w:szCs w:val="20"/>
        </w:rPr>
        <w:t xml:space="preserve">e L (2020) Associations between </w:t>
      </w:r>
      <w:r w:rsidRPr="004B5AF1">
        <w:rPr>
          <w:rFonts w:cs="Arial"/>
          <w:sz w:val="20"/>
          <w:szCs w:val="20"/>
        </w:rPr>
        <w:t>human milk oligosaccharides and growth in infancy and early childhood. The American Journal of Clinical Nutrition 111(4): 769-778</w:t>
      </w:r>
      <w:r>
        <w:rPr>
          <w:rFonts w:cs="Arial"/>
          <w:sz w:val="20"/>
          <w:szCs w:val="20"/>
        </w:rPr>
        <w:t>.</w:t>
      </w:r>
    </w:p>
    <w:p w14:paraId="14DA8694" w14:textId="77777777" w:rsidR="004B5AF1" w:rsidRPr="004B5AF1" w:rsidRDefault="004B5AF1" w:rsidP="004B5AF1">
      <w:pPr>
        <w:pStyle w:val="CitaviBibliographyEntry"/>
        <w:rPr>
          <w:rFonts w:cs="Arial"/>
          <w:sz w:val="20"/>
          <w:szCs w:val="20"/>
        </w:rPr>
      </w:pPr>
    </w:p>
    <w:p w14:paraId="1E69A832" w14:textId="77777777" w:rsidR="004B5AF1" w:rsidRPr="004B5AF1" w:rsidRDefault="004B5AF1" w:rsidP="004B5AF1">
      <w:pPr>
        <w:pStyle w:val="CitaviBibliographyEntry"/>
        <w:rPr>
          <w:rFonts w:cs="Arial"/>
          <w:sz w:val="20"/>
          <w:szCs w:val="20"/>
        </w:rPr>
      </w:pPr>
      <w:r w:rsidRPr="004B5AF1">
        <w:rPr>
          <w:rFonts w:cs="Arial"/>
          <w:sz w:val="20"/>
          <w:szCs w:val="20"/>
        </w:rPr>
        <w:lastRenderedPageBreak/>
        <w:t>Larsson MW, Lind MV, Laursen RP, Yonemitsu C, Larnkjær A, Mølgaard C,</w:t>
      </w:r>
    </w:p>
    <w:p w14:paraId="56664421" w14:textId="77777777" w:rsidR="004B5AF1" w:rsidRPr="004B5AF1" w:rsidRDefault="004B5AF1" w:rsidP="004B5AF1">
      <w:pPr>
        <w:pStyle w:val="CitaviBibliographyEntry"/>
        <w:rPr>
          <w:rFonts w:cs="Arial"/>
          <w:sz w:val="20"/>
          <w:szCs w:val="20"/>
        </w:rPr>
      </w:pPr>
      <w:r w:rsidRPr="004B5AF1">
        <w:rPr>
          <w:rFonts w:cs="Arial"/>
          <w:sz w:val="20"/>
          <w:szCs w:val="20"/>
        </w:rPr>
        <w:t>Michaelsen KF, Bode L (2019) Human milk oligosaccharide composition is associated with</w:t>
      </w:r>
    </w:p>
    <w:p w14:paraId="2C508825" w14:textId="77777777" w:rsidR="004B5AF1" w:rsidRPr="004B5AF1" w:rsidRDefault="004B5AF1" w:rsidP="004B5AF1">
      <w:pPr>
        <w:pStyle w:val="CitaviBibliographyEntry"/>
        <w:rPr>
          <w:rFonts w:cs="Arial"/>
          <w:sz w:val="20"/>
          <w:szCs w:val="20"/>
        </w:rPr>
      </w:pPr>
      <w:r w:rsidRPr="004B5AF1">
        <w:rPr>
          <w:rFonts w:cs="Arial"/>
          <w:sz w:val="20"/>
          <w:szCs w:val="20"/>
        </w:rPr>
        <w:t>excessive weight gain during exclusive breastfeeding - an explorative study. Front</w:t>
      </w:r>
    </w:p>
    <w:p w14:paraId="66E0A6DE" w14:textId="2EEC2454" w:rsidR="004B5AF1" w:rsidRDefault="004B5AF1" w:rsidP="004B5AF1">
      <w:pPr>
        <w:pStyle w:val="CitaviBibliographyEntry"/>
        <w:ind w:left="0" w:firstLine="0"/>
        <w:rPr>
          <w:rFonts w:cs="Arial"/>
          <w:sz w:val="20"/>
          <w:szCs w:val="20"/>
        </w:rPr>
      </w:pPr>
      <w:r w:rsidRPr="004B5AF1">
        <w:rPr>
          <w:rFonts w:cs="Arial"/>
          <w:sz w:val="20"/>
          <w:szCs w:val="20"/>
        </w:rPr>
        <w:t>Pediatr 2019 7:297</w:t>
      </w:r>
      <w:r>
        <w:rPr>
          <w:rFonts w:cs="Arial"/>
          <w:sz w:val="20"/>
          <w:szCs w:val="20"/>
        </w:rPr>
        <w:t xml:space="preserve">. </w:t>
      </w:r>
    </w:p>
    <w:p w14:paraId="4EB616AB" w14:textId="77777777" w:rsidR="00880B91" w:rsidRPr="00EE11CA" w:rsidRDefault="00880B91" w:rsidP="00880B91">
      <w:pPr>
        <w:pStyle w:val="CitaviBibliographyEntry"/>
        <w:ind w:left="0" w:firstLine="0"/>
        <w:rPr>
          <w:rFonts w:cs="Arial"/>
          <w:sz w:val="20"/>
          <w:szCs w:val="20"/>
        </w:rPr>
      </w:pPr>
    </w:p>
    <w:p w14:paraId="3A908E97" w14:textId="413A7B56" w:rsidR="00880B91" w:rsidRDefault="00880B91" w:rsidP="00880B91">
      <w:pPr>
        <w:pStyle w:val="CitaviBibliographyEntry"/>
        <w:ind w:left="0" w:firstLine="0"/>
        <w:rPr>
          <w:rFonts w:cs="Arial"/>
          <w:sz w:val="20"/>
          <w:szCs w:val="20"/>
        </w:rPr>
      </w:pPr>
      <w:r w:rsidRPr="00DC3A73">
        <w:rPr>
          <w:rFonts w:cs="Arial"/>
          <w:sz w:val="20"/>
          <w:szCs w:val="20"/>
        </w:rPr>
        <w:t>Marcobal A, Sonnenburg JL (2012) Human milk oligosaccharide consumption by intestinal microbiota. Clin M</w:t>
      </w:r>
      <w:r>
        <w:rPr>
          <w:rFonts w:cs="Arial"/>
          <w:sz w:val="20"/>
          <w:szCs w:val="20"/>
        </w:rPr>
        <w:t xml:space="preserve">icrobiol Infect 18 Suppl 4:12-5. </w:t>
      </w:r>
    </w:p>
    <w:p w14:paraId="7B9A5E84" w14:textId="7E8092C8" w:rsidR="004B5AF1" w:rsidRDefault="004B5AF1" w:rsidP="00880B91">
      <w:pPr>
        <w:pStyle w:val="CitaviBibliographyEntry"/>
        <w:ind w:left="0" w:firstLine="0"/>
        <w:rPr>
          <w:rFonts w:cs="Arial"/>
          <w:sz w:val="20"/>
          <w:szCs w:val="20"/>
        </w:rPr>
      </w:pPr>
    </w:p>
    <w:p w14:paraId="258BFCA4" w14:textId="120B2677" w:rsidR="004B5AF1" w:rsidRPr="00EE11CA" w:rsidRDefault="004B5AF1" w:rsidP="00880B91">
      <w:pPr>
        <w:pStyle w:val="CitaviBibliographyEntry"/>
        <w:ind w:left="0" w:firstLine="0"/>
        <w:rPr>
          <w:rFonts w:cs="Arial"/>
          <w:sz w:val="20"/>
          <w:szCs w:val="20"/>
        </w:rPr>
      </w:pPr>
      <w:r w:rsidRPr="004B5AF1">
        <w:rPr>
          <w:rFonts w:cs="Arial"/>
          <w:sz w:val="20"/>
          <w:szCs w:val="20"/>
        </w:rPr>
        <w:t>Marriage BJ, Buck RH, Goehring KC, Oliver JS, Williams JA (2015) Infants fed a lower calorie formula with 2'-FL show growth and 2'-FL uptake like breast-fed infants. J Pediatr Gastroenterol Nutr 61:649–658.</w:t>
      </w:r>
      <w:r>
        <w:rPr>
          <w:rFonts w:cs="Arial"/>
          <w:sz w:val="20"/>
          <w:szCs w:val="20"/>
        </w:rPr>
        <w:t xml:space="preserve"> </w:t>
      </w:r>
    </w:p>
    <w:p w14:paraId="56BB02FB" w14:textId="131918CF" w:rsidR="00880B91" w:rsidRDefault="00880B91" w:rsidP="00880B91"/>
    <w:p w14:paraId="5C72165F" w14:textId="58882133" w:rsidR="00B0735F" w:rsidRPr="00B0735F" w:rsidRDefault="00B0735F" w:rsidP="00B0735F">
      <w:pPr>
        <w:rPr>
          <w:rFonts w:cs="Arial"/>
          <w:sz w:val="20"/>
          <w:szCs w:val="20"/>
        </w:rPr>
      </w:pPr>
      <w:r w:rsidRPr="00B0735F">
        <w:rPr>
          <w:rFonts w:cs="Arial"/>
          <w:sz w:val="20"/>
          <w:szCs w:val="20"/>
        </w:rPr>
        <w:t xml:space="preserve">Nowak-Wegrzyn A, </w:t>
      </w:r>
      <w:r w:rsidRPr="00B0735F">
        <w:rPr>
          <w:rFonts w:cs="Arial"/>
          <w:sz w:val="20"/>
          <w:szCs w:val="20"/>
        </w:rPr>
        <w:t>Czerkies</w:t>
      </w:r>
      <w:r w:rsidRPr="00B0735F">
        <w:rPr>
          <w:rFonts w:cs="Arial"/>
          <w:sz w:val="20"/>
          <w:szCs w:val="20"/>
        </w:rPr>
        <w:t xml:space="preserve"> L, </w:t>
      </w:r>
      <w:r w:rsidRPr="00B0735F">
        <w:rPr>
          <w:rFonts w:cs="Arial"/>
          <w:sz w:val="20"/>
          <w:szCs w:val="20"/>
        </w:rPr>
        <w:t>Reyes</w:t>
      </w:r>
      <w:r w:rsidRPr="00B0735F">
        <w:rPr>
          <w:rFonts w:cs="Arial"/>
          <w:sz w:val="20"/>
          <w:szCs w:val="20"/>
        </w:rPr>
        <w:t xml:space="preserve"> K, </w:t>
      </w:r>
      <w:r w:rsidRPr="00B0735F">
        <w:rPr>
          <w:rFonts w:cs="Arial"/>
          <w:sz w:val="20"/>
          <w:szCs w:val="20"/>
        </w:rPr>
        <w:t>Collins</w:t>
      </w:r>
      <w:r w:rsidRPr="00B0735F">
        <w:rPr>
          <w:rFonts w:cs="Arial"/>
          <w:sz w:val="20"/>
          <w:szCs w:val="20"/>
        </w:rPr>
        <w:t xml:space="preserve"> B and </w:t>
      </w:r>
      <w:r w:rsidRPr="00B0735F">
        <w:rPr>
          <w:rFonts w:cs="Arial"/>
          <w:sz w:val="20"/>
          <w:szCs w:val="20"/>
        </w:rPr>
        <w:t>Heine</w:t>
      </w:r>
      <w:r w:rsidRPr="00B0735F">
        <w:rPr>
          <w:rFonts w:cs="Arial"/>
          <w:sz w:val="20"/>
          <w:szCs w:val="20"/>
        </w:rPr>
        <w:t xml:space="preserve"> RG (2019) Confirmed Hypoallergenicity of a Novel Whey-Based Extensively Hydrolyzed Infant Formula Containing Two Human Milk Oligosaccharides. Nutrients</w:t>
      </w:r>
      <w:r w:rsidRPr="00B0735F">
        <w:rPr>
          <w:rFonts w:cs="Arial"/>
          <w:sz w:val="20"/>
          <w:szCs w:val="20"/>
          <w:lang w:eastAsia="en-GB" w:bidi="ar-SA"/>
        </w:rPr>
        <w:t>, 11, 1447; doi:10.3390/nu11071447</w:t>
      </w:r>
      <w:bookmarkStart w:id="32" w:name="_GoBack"/>
      <w:bookmarkEnd w:id="32"/>
    </w:p>
    <w:p w14:paraId="76EA1830" w14:textId="77777777" w:rsidR="00B0735F" w:rsidRDefault="00B0735F" w:rsidP="00880B91"/>
    <w:p w14:paraId="5F6E4600" w14:textId="77777777" w:rsidR="00880B91" w:rsidRDefault="00880B91" w:rsidP="00880B91">
      <w:pPr>
        <w:pStyle w:val="CitaviBibliographyEntry"/>
        <w:ind w:left="0" w:firstLine="0"/>
        <w:rPr>
          <w:rFonts w:cs="Arial"/>
          <w:sz w:val="20"/>
          <w:szCs w:val="20"/>
        </w:rPr>
      </w:pPr>
      <w:r>
        <w:rPr>
          <w:rFonts w:cs="Arial"/>
          <w:sz w:val="20"/>
          <w:szCs w:val="20"/>
        </w:rPr>
        <w:t xml:space="preserve">Palsson OS, Peery A, Seitzberg D, Amundsen ID, McConnell B, Simrén MD (2019) </w:t>
      </w:r>
      <w:r w:rsidRPr="0000042A">
        <w:rPr>
          <w:rFonts w:cs="Arial"/>
          <w:sz w:val="20"/>
          <w:szCs w:val="20"/>
        </w:rPr>
        <w:t>Human Milk Oligosaccharides Improve All the Central Symptoms of Irritable Bowel Syndrome: A Mul</w:t>
      </w:r>
      <w:r>
        <w:rPr>
          <w:rFonts w:cs="Arial"/>
          <w:sz w:val="20"/>
          <w:szCs w:val="20"/>
        </w:rPr>
        <w:t xml:space="preserve">ti-Center, Open Label Trial. Am J Gastroenterol </w:t>
      </w:r>
      <w:r w:rsidRPr="0000042A">
        <w:rPr>
          <w:rFonts w:cs="Arial"/>
          <w:sz w:val="20"/>
          <w:szCs w:val="20"/>
        </w:rPr>
        <w:t>114(Supplement):S272-S273</w:t>
      </w:r>
      <w:r>
        <w:rPr>
          <w:rFonts w:cs="Arial"/>
          <w:sz w:val="20"/>
          <w:szCs w:val="20"/>
        </w:rPr>
        <w:t>. Abstract no. 467.</w:t>
      </w:r>
    </w:p>
    <w:p w14:paraId="248060A4" w14:textId="77777777" w:rsidR="00880B91" w:rsidRDefault="00880B91" w:rsidP="00880B91">
      <w:pPr>
        <w:pStyle w:val="CitaviBibliographyEntry"/>
        <w:ind w:left="0" w:firstLine="0"/>
        <w:rPr>
          <w:rFonts w:cs="Arial"/>
          <w:sz w:val="20"/>
          <w:szCs w:val="20"/>
        </w:rPr>
      </w:pPr>
    </w:p>
    <w:p w14:paraId="6C0849F8" w14:textId="77777777" w:rsidR="00880B91" w:rsidRDefault="00880B91" w:rsidP="00880B91">
      <w:pPr>
        <w:pStyle w:val="CitaviBibliographyEntry"/>
        <w:ind w:left="0" w:firstLine="0"/>
        <w:rPr>
          <w:rFonts w:cs="Arial"/>
          <w:sz w:val="20"/>
          <w:szCs w:val="20"/>
        </w:rPr>
      </w:pPr>
      <w:r>
        <w:rPr>
          <w:rFonts w:cs="Arial"/>
          <w:sz w:val="20"/>
          <w:szCs w:val="20"/>
        </w:rPr>
        <w:t xml:space="preserve">Parschat K, Oehme A, Leuschner J, Jennewein S, Parkot J (2020) A Safety Evaluation of Mixed </w:t>
      </w:r>
      <w:r w:rsidRPr="00E2273B">
        <w:rPr>
          <w:rFonts w:cs="Arial"/>
          <w:sz w:val="20"/>
          <w:szCs w:val="20"/>
        </w:rPr>
        <w:t>Human Milk Oligosaccharides in Rats</w:t>
      </w:r>
      <w:r>
        <w:rPr>
          <w:rFonts w:cs="Arial"/>
          <w:sz w:val="20"/>
          <w:szCs w:val="20"/>
        </w:rPr>
        <w:t xml:space="preserve">. Food Chem Toxicol </w:t>
      </w:r>
      <w:r w:rsidRPr="00E2273B">
        <w:rPr>
          <w:rFonts w:cs="Arial"/>
          <w:sz w:val="20"/>
          <w:szCs w:val="20"/>
        </w:rPr>
        <w:t>136:111118.  doi:</w:t>
      </w:r>
      <w:r>
        <w:rPr>
          <w:rFonts w:cs="Arial"/>
          <w:sz w:val="20"/>
          <w:szCs w:val="20"/>
        </w:rPr>
        <w:t xml:space="preserve"> </w:t>
      </w:r>
      <w:r w:rsidRPr="00E2273B">
        <w:rPr>
          <w:rFonts w:cs="Arial"/>
          <w:sz w:val="20"/>
          <w:szCs w:val="20"/>
        </w:rPr>
        <w:t xml:space="preserve">10.1016/j.fct.2020.111118. </w:t>
      </w:r>
      <w:r>
        <w:rPr>
          <w:rFonts w:cs="Arial"/>
          <w:sz w:val="20"/>
          <w:szCs w:val="20"/>
        </w:rPr>
        <w:t xml:space="preserve"> </w:t>
      </w:r>
    </w:p>
    <w:p w14:paraId="150A997F" w14:textId="77777777" w:rsidR="00880B91" w:rsidRDefault="00880B91" w:rsidP="00880B91">
      <w:pPr>
        <w:pStyle w:val="CitaviBibliographyEntry"/>
        <w:ind w:left="0" w:firstLine="0"/>
        <w:rPr>
          <w:rFonts w:cs="Arial"/>
          <w:sz w:val="20"/>
          <w:szCs w:val="20"/>
        </w:rPr>
      </w:pPr>
    </w:p>
    <w:p w14:paraId="52AF4DEA" w14:textId="77777777" w:rsidR="00880B91" w:rsidRDefault="00880B91" w:rsidP="00880B91">
      <w:pPr>
        <w:pStyle w:val="CitaviBibliographyEntry"/>
        <w:ind w:left="0" w:firstLine="0"/>
        <w:rPr>
          <w:rFonts w:cs="Arial"/>
          <w:sz w:val="20"/>
          <w:szCs w:val="20"/>
        </w:rPr>
      </w:pPr>
      <w:r w:rsidRPr="00DC3A73">
        <w:rPr>
          <w:rFonts w:cs="Arial"/>
          <w:sz w:val="20"/>
          <w:szCs w:val="20"/>
        </w:rPr>
        <w:t>Phipps KR, Baldwin N, Lynch B, Flaxmer J, Šoltésová A, Gilby B, Mikš MH, Röhrig CH (2018) Safety evaluation of a mixture of the human-identical milk oligosaccharides 2'-fucosyllactose and difucosyllactose. Food Chem Toxicol 120:552-565</w:t>
      </w:r>
      <w:r>
        <w:rPr>
          <w:rFonts w:cs="Arial"/>
          <w:sz w:val="20"/>
          <w:szCs w:val="20"/>
        </w:rPr>
        <w:t xml:space="preserve">. </w:t>
      </w:r>
    </w:p>
    <w:p w14:paraId="2A4CED5D" w14:textId="032D581D" w:rsidR="00880B91" w:rsidRDefault="00880B91" w:rsidP="00880B91"/>
    <w:p w14:paraId="7D9A0222" w14:textId="2B5D7698" w:rsidR="004B5AF1" w:rsidRPr="004B5AF1" w:rsidRDefault="004B5AF1" w:rsidP="004B5AF1">
      <w:pPr>
        <w:pStyle w:val="CitaviBibliographyEntry"/>
        <w:ind w:left="0" w:firstLine="0"/>
        <w:rPr>
          <w:rFonts w:cs="Arial"/>
          <w:sz w:val="20"/>
          <w:szCs w:val="20"/>
        </w:rPr>
      </w:pPr>
      <w:r w:rsidRPr="004B5AF1">
        <w:rPr>
          <w:rFonts w:cs="Arial"/>
          <w:sz w:val="20"/>
          <w:szCs w:val="20"/>
        </w:rPr>
        <w:t>Puccio G, Alliet P, Cajozzo C, Janssens E, Corsello G, Sprenger N, Wernimont S, Egli D, Gosoniu L, Steenhout P (2017) Effects of infant formula with human milk oligosaccharides on growth and morbidity: A Randomized Multicenter Trial. J Pediatr Gastroenterol Nutr 64:624–631.</w:t>
      </w:r>
    </w:p>
    <w:p w14:paraId="3B9B7FBC" w14:textId="77777777" w:rsidR="004B5AF1" w:rsidRDefault="004B5AF1" w:rsidP="00880B91"/>
    <w:p w14:paraId="643ADD14" w14:textId="77777777" w:rsidR="00880B91" w:rsidRDefault="00880B91" w:rsidP="00880B91">
      <w:pPr>
        <w:pStyle w:val="CitaviBibliographyEntry"/>
        <w:ind w:left="0" w:firstLine="0"/>
        <w:rPr>
          <w:sz w:val="20"/>
          <w:lang w:bidi="ar-SA"/>
        </w:rPr>
      </w:pPr>
      <w:r w:rsidRPr="00176CBB">
        <w:rPr>
          <w:sz w:val="20"/>
          <w:lang w:bidi="ar-SA"/>
        </w:rPr>
        <w:t>Reverri EJ, Devitt AA, Kajzer JA, Baggs GE, Borschel MW (2018) Review of the clinical experiences of feeding infants formula containing the human milk oligosaccharide 2'-fucosyllactose. Nutrients 10:</w:t>
      </w:r>
      <w:r>
        <w:rPr>
          <w:sz w:val="20"/>
          <w:lang w:bidi="ar-SA"/>
        </w:rPr>
        <w:t>e</w:t>
      </w:r>
      <w:r w:rsidRPr="00176CBB">
        <w:rPr>
          <w:sz w:val="20"/>
          <w:lang w:bidi="ar-SA"/>
        </w:rPr>
        <w:t>1346</w:t>
      </w:r>
      <w:r>
        <w:rPr>
          <w:sz w:val="20"/>
          <w:lang w:bidi="ar-SA"/>
        </w:rPr>
        <w:t xml:space="preserve">. </w:t>
      </w:r>
    </w:p>
    <w:p w14:paraId="41402F5E" w14:textId="77777777" w:rsidR="00880B91" w:rsidRPr="00DC3A73" w:rsidRDefault="00880B91" w:rsidP="00880B91">
      <w:pPr>
        <w:pStyle w:val="CitaviBibliographyEntry"/>
        <w:ind w:left="0" w:firstLine="0"/>
        <w:rPr>
          <w:rFonts w:cs="Arial"/>
          <w:sz w:val="20"/>
          <w:szCs w:val="20"/>
        </w:rPr>
      </w:pPr>
    </w:p>
    <w:p w14:paraId="56660097" w14:textId="27DA1D3B" w:rsidR="00880B91" w:rsidRDefault="00880B91" w:rsidP="00880B91">
      <w:pPr>
        <w:pStyle w:val="CitaviBibliographyEntry"/>
        <w:ind w:left="0" w:firstLine="0"/>
        <w:rPr>
          <w:rFonts w:cs="Arial"/>
          <w:sz w:val="20"/>
          <w:szCs w:val="20"/>
        </w:rPr>
      </w:pPr>
      <w:r w:rsidRPr="00DC3A73">
        <w:rPr>
          <w:rFonts w:cs="Arial"/>
          <w:sz w:val="20"/>
          <w:szCs w:val="20"/>
        </w:rPr>
        <w:t xml:space="preserve">Rhodes JM, Gallimore R, Elias E, Allan RN, Kennedy JF (1985) Faecal mucus degrading glycosidases in ulcerative colitis and </w:t>
      </w:r>
      <w:r>
        <w:rPr>
          <w:rFonts w:cs="Arial"/>
          <w:sz w:val="20"/>
          <w:szCs w:val="20"/>
        </w:rPr>
        <w:t>Crohn's disease. Gut 26:761-765.</w:t>
      </w:r>
    </w:p>
    <w:p w14:paraId="75A03985" w14:textId="72458B78" w:rsidR="00627C73" w:rsidRDefault="00627C73" w:rsidP="00880B91">
      <w:pPr>
        <w:pStyle w:val="CitaviBibliographyEntry"/>
        <w:ind w:left="0" w:firstLine="0"/>
        <w:rPr>
          <w:rFonts w:cs="Arial"/>
          <w:sz w:val="20"/>
          <w:szCs w:val="20"/>
        </w:rPr>
      </w:pPr>
    </w:p>
    <w:p w14:paraId="599CB241" w14:textId="77777777" w:rsidR="00627C73" w:rsidRPr="00627C73" w:rsidRDefault="00627C73" w:rsidP="00627C73">
      <w:pPr>
        <w:pStyle w:val="CitaviBibliographyEntry"/>
        <w:ind w:left="0" w:firstLine="0"/>
        <w:rPr>
          <w:sz w:val="20"/>
          <w:lang w:bidi="ar-SA"/>
        </w:rPr>
      </w:pPr>
      <w:r w:rsidRPr="00627C73">
        <w:rPr>
          <w:sz w:val="20"/>
          <w:lang w:bidi="ar-SA"/>
        </w:rPr>
        <w:t xml:space="preserve">Román E, Moreno Villares JM, Domínguez Ortega F, Carmona Martínez A, Picó Sirvent L, Santana Sandoval L, Casas Rivero J, Alshweki A, Cercamondi C, Dahbane S, Vidal Guevara </w:t>
      </w:r>
      <w:r w:rsidRPr="00627C73">
        <w:rPr>
          <w:sz w:val="20"/>
          <w:lang w:bidi="ar-SA"/>
        </w:rPr>
        <w:lastRenderedPageBreak/>
        <w:t xml:space="preserve">ML (2020) </w:t>
      </w:r>
    </w:p>
    <w:p w14:paraId="7104733A" w14:textId="2E242F62" w:rsidR="00627C73" w:rsidRPr="00627C73" w:rsidRDefault="00627C73" w:rsidP="00627C73">
      <w:pPr>
        <w:pStyle w:val="CitaviBibliographyEntry"/>
        <w:ind w:left="0" w:firstLine="0"/>
        <w:rPr>
          <w:sz w:val="20"/>
          <w:lang w:bidi="ar-SA"/>
        </w:rPr>
      </w:pPr>
      <w:r w:rsidRPr="00627C73">
        <w:rPr>
          <w:sz w:val="20"/>
          <w:lang w:bidi="ar-SA"/>
        </w:rPr>
        <w:t>Real-world study in infants fed an infant formula with two human milk oligosaccharides. Nutr Hosp doi: 10.20960/nh.03084.  Online ahead of print.</w:t>
      </w:r>
    </w:p>
    <w:p w14:paraId="65B2FA4F" w14:textId="52E6980F" w:rsidR="008D4D04" w:rsidRDefault="008D4D04" w:rsidP="00880B91">
      <w:pPr>
        <w:pStyle w:val="CitaviBibliographyEntry"/>
        <w:ind w:left="0" w:firstLine="0"/>
        <w:rPr>
          <w:rFonts w:cs="Arial"/>
          <w:sz w:val="20"/>
          <w:szCs w:val="20"/>
        </w:rPr>
      </w:pPr>
    </w:p>
    <w:p w14:paraId="736464D7" w14:textId="636F6681" w:rsidR="008D4D04" w:rsidRDefault="008D4D04" w:rsidP="00880B91">
      <w:pPr>
        <w:pStyle w:val="CitaviBibliographyEntry"/>
        <w:ind w:left="0" w:firstLine="0"/>
        <w:rPr>
          <w:rFonts w:cs="Arial"/>
          <w:sz w:val="20"/>
          <w:szCs w:val="20"/>
        </w:rPr>
      </w:pPr>
      <w:r w:rsidRPr="008D4D04">
        <w:rPr>
          <w:rFonts w:cs="Arial"/>
          <w:sz w:val="20"/>
          <w:szCs w:val="20"/>
        </w:rPr>
        <w:t>Sprenger N, Le Lee Y, Castro CA de, Steenhout P, Thakkar SK (2017) Longitudinal change of selected human milk oligosaccharides and association to infants' growth, an observatory, single center, longitudinal cohort study. PLoS ONE 12:e0171814</w:t>
      </w:r>
      <w:r>
        <w:rPr>
          <w:rFonts w:cs="Arial"/>
          <w:sz w:val="20"/>
          <w:szCs w:val="20"/>
        </w:rPr>
        <w:t xml:space="preserve">. </w:t>
      </w:r>
    </w:p>
    <w:p w14:paraId="223179B9" w14:textId="77777777" w:rsidR="00880B91" w:rsidRDefault="00880B91" w:rsidP="00880B91">
      <w:pPr>
        <w:pStyle w:val="CitaviBibliographyEntry"/>
        <w:ind w:left="0" w:firstLine="0"/>
        <w:rPr>
          <w:rFonts w:cs="Arial"/>
          <w:sz w:val="20"/>
          <w:szCs w:val="20"/>
        </w:rPr>
      </w:pPr>
    </w:p>
    <w:p w14:paraId="5F177204" w14:textId="77777777" w:rsidR="00880B91" w:rsidRPr="00BE025B" w:rsidRDefault="00880B91" w:rsidP="00880B91">
      <w:pPr>
        <w:rPr>
          <w:sz w:val="20"/>
        </w:rPr>
      </w:pPr>
      <w:r w:rsidRPr="00176CBB">
        <w:rPr>
          <w:sz w:val="20"/>
        </w:rPr>
        <w:t>Storm HM, Shepard J, Czerkies LM, Kineman B, Cohen SS, Reichert H, Carvalho R (2019) 2'-Fucosyllactose Is well tolerated in a 100% whey, partially hydrolyzed infant formula with Bifidobacterium lactis: a randomized controlled trial. Glob Pediatr Health 6:</w:t>
      </w:r>
      <w:r>
        <w:rPr>
          <w:sz w:val="20"/>
        </w:rPr>
        <w:t>e</w:t>
      </w:r>
      <w:r w:rsidRPr="00176CBB">
        <w:rPr>
          <w:sz w:val="20"/>
        </w:rPr>
        <w:t>2333794X19833995</w:t>
      </w:r>
      <w:r>
        <w:rPr>
          <w:sz w:val="20"/>
        </w:rPr>
        <w:t xml:space="preserve">. </w:t>
      </w:r>
    </w:p>
    <w:p w14:paraId="217DEC0E" w14:textId="77777777" w:rsidR="00880B91" w:rsidRDefault="00880B91" w:rsidP="00880B91">
      <w:pPr>
        <w:pStyle w:val="CitaviBibliographyEntry"/>
        <w:ind w:left="0" w:firstLine="0"/>
        <w:rPr>
          <w:rFonts w:cs="Arial"/>
          <w:sz w:val="20"/>
          <w:szCs w:val="20"/>
        </w:rPr>
      </w:pPr>
    </w:p>
    <w:p w14:paraId="76D59E70" w14:textId="77777777" w:rsidR="00880B91" w:rsidRPr="00BE025B" w:rsidRDefault="00880B91" w:rsidP="00880B91">
      <w:pPr>
        <w:pStyle w:val="CitaviBibliographyEntry"/>
        <w:ind w:left="0" w:firstLine="0"/>
        <w:rPr>
          <w:rFonts w:cs="Arial"/>
          <w:sz w:val="20"/>
          <w:szCs w:val="20"/>
        </w:rPr>
      </w:pPr>
      <w:r w:rsidRPr="00DC3A73">
        <w:rPr>
          <w:rFonts w:cs="Arial"/>
          <w:sz w:val="20"/>
          <w:szCs w:val="20"/>
        </w:rPr>
        <w:t>Wise A, Robertson B, Choudhury B, Rautava S, Isolauri E, Salminen S, Bode L (2018) Infants are exposed to human milk oligosaccharides already in utero. Front Pediatr 6:</w:t>
      </w:r>
      <w:r>
        <w:rPr>
          <w:rFonts w:cs="Arial"/>
          <w:sz w:val="20"/>
          <w:szCs w:val="20"/>
        </w:rPr>
        <w:t>e</w:t>
      </w:r>
      <w:r w:rsidRPr="00DC3A73">
        <w:rPr>
          <w:rFonts w:cs="Arial"/>
          <w:sz w:val="20"/>
          <w:szCs w:val="20"/>
        </w:rPr>
        <w:t>270</w:t>
      </w:r>
      <w:r>
        <w:rPr>
          <w:rFonts w:cs="Arial"/>
          <w:sz w:val="20"/>
          <w:szCs w:val="20"/>
        </w:rPr>
        <w:t>.</w:t>
      </w:r>
    </w:p>
    <w:p w14:paraId="7C2C2838" w14:textId="77777777" w:rsidR="00880B91" w:rsidRDefault="00880B91" w:rsidP="00880B91"/>
    <w:p w14:paraId="450FDE29" w14:textId="699AEEAC" w:rsidR="00880B91" w:rsidRDefault="00880B91" w:rsidP="00880B91">
      <w:pPr>
        <w:pStyle w:val="CitaviBibliographyEntry"/>
        <w:ind w:left="0" w:firstLine="0"/>
        <w:rPr>
          <w:rFonts w:cs="Arial"/>
          <w:sz w:val="20"/>
          <w:szCs w:val="20"/>
        </w:rPr>
      </w:pPr>
      <w:r w:rsidRPr="00DC3A73">
        <w:rPr>
          <w:rFonts w:cs="Arial"/>
          <w:sz w:val="20"/>
          <w:szCs w:val="20"/>
        </w:rPr>
        <w:t>Yu ZT, Chen C, Newburg DS (2013</w:t>
      </w:r>
      <w:r>
        <w:rPr>
          <w:rFonts w:cs="Arial"/>
          <w:sz w:val="20"/>
          <w:szCs w:val="20"/>
        </w:rPr>
        <w:t>a</w:t>
      </w:r>
      <w:r w:rsidRPr="00DC3A73">
        <w:rPr>
          <w:rFonts w:cs="Arial"/>
          <w:sz w:val="20"/>
          <w:szCs w:val="20"/>
        </w:rPr>
        <w:t>) Utilization of major fucosylated and sialylated human milk oligosaccharides by isolated human gut micr</w:t>
      </w:r>
      <w:r>
        <w:rPr>
          <w:rFonts w:cs="Arial"/>
          <w:sz w:val="20"/>
          <w:szCs w:val="20"/>
        </w:rPr>
        <w:t xml:space="preserve">obes. Glycobiology 23:1281-1292. </w:t>
      </w:r>
    </w:p>
    <w:p w14:paraId="77C31A11" w14:textId="2FF4B254" w:rsidR="00B66199" w:rsidRDefault="00B66199" w:rsidP="00880B91">
      <w:pPr>
        <w:pStyle w:val="CitaviBibliographyEntry"/>
        <w:ind w:left="0" w:firstLine="0"/>
        <w:rPr>
          <w:rFonts w:cs="Arial"/>
          <w:sz w:val="20"/>
          <w:szCs w:val="20"/>
        </w:rPr>
      </w:pPr>
    </w:p>
    <w:p w14:paraId="657BE137" w14:textId="77777777" w:rsidR="00B66199" w:rsidRDefault="00B66199">
      <w:pPr>
        <w:widowControl/>
        <w:rPr>
          <w:rFonts w:cs="Arial"/>
          <w:sz w:val="20"/>
          <w:szCs w:val="20"/>
        </w:rPr>
      </w:pPr>
      <w:r>
        <w:rPr>
          <w:rFonts w:cs="Arial"/>
          <w:sz w:val="20"/>
          <w:szCs w:val="20"/>
        </w:rPr>
        <w:br w:type="page"/>
      </w:r>
    </w:p>
    <w:p w14:paraId="596A09CB" w14:textId="27532508" w:rsidR="00B66199" w:rsidRDefault="00B66199" w:rsidP="00B66199">
      <w:pPr>
        <w:pStyle w:val="Heading1"/>
      </w:pPr>
      <w:bookmarkStart w:id="33" w:name="_Toc48658481"/>
      <w:bookmarkStart w:id="34" w:name="_Toc48658923"/>
      <w:r>
        <w:lastRenderedPageBreak/>
        <w:t>Appendix 1: Search strategy for infant and toddler growth assessment</w:t>
      </w:r>
      <w:bookmarkEnd w:id="33"/>
      <w:bookmarkEnd w:id="34"/>
      <w:r>
        <w:t xml:space="preserve"> </w:t>
      </w:r>
    </w:p>
    <w:p w14:paraId="588A8D3E" w14:textId="725793BA" w:rsidR="00B66199" w:rsidRDefault="00B66199" w:rsidP="00880B91">
      <w:pPr>
        <w:pStyle w:val="CitaviBibliographyEntry"/>
        <w:ind w:left="0" w:firstLine="0"/>
        <w:rPr>
          <w:rFonts w:cs="Arial"/>
          <w:sz w:val="20"/>
          <w:szCs w:val="20"/>
        </w:rPr>
      </w:pPr>
    </w:p>
    <w:p w14:paraId="59CC4E7C" w14:textId="434A466B" w:rsidR="00B66199" w:rsidRDefault="00B66199" w:rsidP="00B66199">
      <w:r>
        <w:t>Human milk oligosaccharide or carbohydrate or 2’-FL or 2’-fucosyllactose or LN</w:t>
      </w:r>
      <w:r w:rsidR="000D78B0">
        <w:t>n</w:t>
      </w:r>
      <w:r>
        <w:t>T or lacto-N-neo-tetraose</w:t>
      </w:r>
    </w:p>
    <w:p w14:paraId="0DEBC364" w14:textId="77777777" w:rsidR="00B66199" w:rsidRPr="0068546F" w:rsidRDefault="00B66199" w:rsidP="00B66199">
      <w:pPr>
        <w:rPr>
          <w:b/>
        </w:rPr>
      </w:pPr>
      <w:r w:rsidRPr="0068546F">
        <w:rPr>
          <w:b/>
        </w:rPr>
        <w:t>AND</w:t>
      </w:r>
    </w:p>
    <w:p w14:paraId="28B38CBA" w14:textId="77777777" w:rsidR="00B66199" w:rsidRDefault="00B66199" w:rsidP="00B66199">
      <w:r>
        <w:t xml:space="preserve">Milk or breast or formula </w:t>
      </w:r>
    </w:p>
    <w:p w14:paraId="0B2A744B" w14:textId="77777777" w:rsidR="00B66199" w:rsidRPr="0068546F" w:rsidRDefault="00B66199" w:rsidP="00B66199">
      <w:pPr>
        <w:rPr>
          <w:b/>
        </w:rPr>
      </w:pPr>
      <w:r w:rsidRPr="0068546F">
        <w:rPr>
          <w:b/>
        </w:rPr>
        <w:t>AND</w:t>
      </w:r>
    </w:p>
    <w:p w14:paraId="76BC27FA" w14:textId="77777777" w:rsidR="00B66199" w:rsidRDefault="00B66199" w:rsidP="00B66199">
      <w:r>
        <w:t xml:space="preserve">Anthropometric or weight or growth or development </w:t>
      </w:r>
    </w:p>
    <w:p w14:paraId="2B568DA5" w14:textId="77777777" w:rsidR="00B66199" w:rsidRPr="005E2DE0" w:rsidRDefault="00B66199" w:rsidP="00B66199">
      <w:pPr>
        <w:rPr>
          <w:b/>
        </w:rPr>
      </w:pPr>
      <w:r w:rsidRPr="005E2DE0">
        <w:rPr>
          <w:b/>
        </w:rPr>
        <w:t>AND</w:t>
      </w:r>
    </w:p>
    <w:p w14:paraId="3284B51B" w14:textId="77777777" w:rsidR="00B66199" w:rsidRDefault="00B66199" w:rsidP="00B66199">
      <w:r>
        <w:t>Child or infant or baby or maternal</w:t>
      </w:r>
    </w:p>
    <w:p w14:paraId="28248F32" w14:textId="77777777" w:rsidR="00B66199" w:rsidRDefault="00B66199" w:rsidP="00B66199">
      <w:pPr>
        <w:rPr>
          <w:b/>
        </w:rPr>
      </w:pPr>
      <w:r w:rsidRPr="0068546F">
        <w:rPr>
          <w:b/>
        </w:rPr>
        <w:t>AND</w:t>
      </w:r>
    </w:p>
    <w:p w14:paraId="1D964875" w14:textId="77777777" w:rsidR="00B66199" w:rsidRDefault="00B66199" w:rsidP="00B66199">
      <w:r w:rsidRPr="0068546F">
        <w:t>Year 2018 to 2020</w:t>
      </w:r>
    </w:p>
    <w:p w14:paraId="29667B6F" w14:textId="77777777" w:rsidR="00B66199" w:rsidRDefault="00B66199" w:rsidP="00B66199"/>
    <w:p w14:paraId="5B9A1D60" w14:textId="3A581B92" w:rsidR="00B66199" w:rsidRDefault="00B66199" w:rsidP="00B66199">
      <w:pPr>
        <w:rPr>
          <w:lang w:val="en"/>
        </w:rPr>
      </w:pPr>
      <w:r>
        <w:rPr>
          <w:lang w:val="en"/>
        </w:rPr>
        <w:t>Best matches for ((((((((child[Title/Abstract]) OR infant[Title/Abstract]) OR baby[Title/Abstract]) OR maternal[Title/Abstract]) AND ( "2017/12/01"[PDat] : "2020/12/31"[PDat] ))) AND (((((Anthropometric[Title/Abstract]) OR weight[Title/Abstract]) OR growth[Title/Abstract]) OR development[Title/Abstract]) AND ( "2017/12/01"[PDat] : "2020/12/31"[PDat] ))) AND (((((milk[Title/Abstract]) OR breast*[Title/Abstract]) OR formula[Title/Abstract]) AND ( "2017/12/01"[PDat] : "2020/12/31"[PDat] ))) AND (((((((human milk oligosaccharide[Title/Abstract]) OR carbohydrate[Title/Abstract]) OR 2’-FL[Title/Abstract]) OR 2’-fucos</w:t>
      </w:r>
      <w:r w:rsidR="000D78B0">
        <w:rPr>
          <w:lang w:val="en"/>
        </w:rPr>
        <w:t>yllactose[Title/Abstract]) OR L</w:t>
      </w:r>
      <w:r>
        <w:rPr>
          <w:lang w:val="en"/>
        </w:rPr>
        <w:t>N</w:t>
      </w:r>
      <w:r w:rsidR="000D78B0">
        <w:rPr>
          <w:lang w:val="en"/>
        </w:rPr>
        <w:t>n</w:t>
      </w:r>
      <w:r>
        <w:rPr>
          <w:lang w:val="en"/>
        </w:rPr>
        <w:t>T[Title/Abstract]) OR lacto-N-neo-tetraose[Title/Abstract]) AND ( "2017/12/01"[PDat] : "2020/12/31"[PDat] )):</w:t>
      </w:r>
    </w:p>
    <w:p w14:paraId="1B0C5F39" w14:textId="6DB8BD81" w:rsidR="00B66199" w:rsidRDefault="00B66199">
      <w:pPr>
        <w:widowControl/>
        <w:rPr>
          <w:lang w:val="en"/>
        </w:rPr>
      </w:pPr>
      <w:r>
        <w:rPr>
          <w:lang w:val="en"/>
        </w:rPr>
        <w:br w:type="page"/>
      </w:r>
    </w:p>
    <w:p w14:paraId="634AE56A" w14:textId="72BF12D0" w:rsidR="003E12CA" w:rsidRDefault="003E12CA">
      <w:pPr>
        <w:widowControl/>
        <w:rPr>
          <w:lang w:val="en"/>
        </w:rPr>
      </w:pPr>
    </w:p>
    <w:p w14:paraId="2741A6A2" w14:textId="58BD0A74" w:rsidR="003E12CA" w:rsidRDefault="003E12CA">
      <w:pPr>
        <w:widowControl/>
        <w:rPr>
          <w:lang w:val="en"/>
        </w:rPr>
      </w:pPr>
    </w:p>
    <w:p w14:paraId="6746D8BC" w14:textId="77777777" w:rsidR="003E12CA" w:rsidRDefault="003E12CA">
      <w:pPr>
        <w:widowControl/>
        <w:rPr>
          <w:lang w:val="en"/>
        </w:rPr>
      </w:pPr>
    </w:p>
    <w:p w14:paraId="2030E8CC" w14:textId="77777777" w:rsidR="003E12CA" w:rsidRDefault="00B66199" w:rsidP="003E12CA">
      <w:r>
        <w:rPr>
          <w:noProof/>
          <w:lang w:eastAsia="en-GB" w:bidi="ar-SA"/>
        </w:rPr>
        <mc:AlternateContent>
          <mc:Choice Requires="wpg">
            <w:drawing>
              <wp:anchor distT="0" distB="0" distL="114300" distR="114300" simplePos="0" relativeHeight="251658241" behindDoc="0" locked="0" layoutInCell="1" allowOverlap="1" wp14:anchorId="321134F0" wp14:editId="5928ACC8">
                <wp:simplePos x="0" y="0"/>
                <wp:positionH relativeFrom="column">
                  <wp:posOffset>-5080</wp:posOffset>
                </wp:positionH>
                <wp:positionV relativeFrom="paragraph">
                  <wp:posOffset>156845</wp:posOffset>
                </wp:positionV>
                <wp:extent cx="4762500" cy="3810000"/>
                <wp:effectExtent l="0" t="0" r="19050" b="19050"/>
                <wp:wrapTopAndBottom/>
                <wp:docPr id="109" name="Group 109"/>
                <wp:cNvGraphicFramePr/>
                <a:graphic xmlns:a="http://schemas.openxmlformats.org/drawingml/2006/main">
                  <a:graphicData uri="http://schemas.microsoft.com/office/word/2010/wordprocessingGroup">
                    <wpg:wgp>
                      <wpg:cNvGrpSpPr/>
                      <wpg:grpSpPr>
                        <a:xfrm>
                          <a:off x="0" y="0"/>
                          <a:ext cx="4762500" cy="3810000"/>
                          <a:chOff x="0" y="0"/>
                          <a:chExt cx="4933950" cy="3981450"/>
                        </a:xfrm>
                      </wpg:grpSpPr>
                      <wps:wsp>
                        <wps:cNvPr id="110" name="Rectangle 110"/>
                        <wps:cNvSpPr/>
                        <wps:spPr>
                          <a:xfrm>
                            <a:off x="0" y="0"/>
                            <a:ext cx="1391374" cy="816197"/>
                          </a:xfrm>
                          <a:prstGeom prst="rect">
                            <a:avLst/>
                          </a:prstGeom>
                        </wps:spPr>
                        <wps:style>
                          <a:lnRef idx="2">
                            <a:schemeClr val="dk1"/>
                          </a:lnRef>
                          <a:fillRef idx="1">
                            <a:schemeClr val="lt1"/>
                          </a:fillRef>
                          <a:effectRef idx="0">
                            <a:schemeClr val="dk1"/>
                          </a:effectRef>
                          <a:fontRef idx="minor">
                            <a:schemeClr val="dk1"/>
                          </a:fontRef>
                        </wps:style>
                        <wps:txbx>
                          <w:txbxContent>
                            <w:p w14:paraId="0B1E235C" w14:textId="77777777" w:rsidR="005423CD" w:rsidRDefault="005423CD" w:rsidP="00B66199">
                              <w:pPr>
                                <w:jc w:val="center"/>
                              </w:pPr>
                              <w:r>
                                <w:t>98 articles identified through database search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828675" y="1285875"/>
                            <a:ext cx="1552576" cy="638175"/>
                          </a:xfrm>
                          <a:prstGeom prst="rect">
                            <a:avLst/>
                          </a:prstGeom>
                        </wps:spPr>
                        <wps:style>
                          <a:lnRef idx="2">
                            <a:schemeClr val="dk1"/>
                          </a:lnRef>
                          <a:fillRef idx="1">
                            <a:schemeClr val="lt1"/>
                          </a:fillRef>
                          <a:effectRef idx="0">
                            <a:schemeClr val="dk1"/>
                          </a:effectRef>
                          <a:fontRef idx="minor">
                            <a:schemeClr val="dk1"/>
                          </a:fontRef>
                        </wps:style>
                        <wps:txbx>
                          <w:txbxContent>
                            <w:p w14:paraId="781BC2B8" w14:textId="77777777" w:rsidR="005423CD" w:rsidRDefault="005423CD" w:rsidP="00B66199">
                              <w:pPr>
                                <w:jc w:val="center"/>
                              </w:pPr>
                              <w:r>
                                <w:t>99 articles screened on title / abstract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Elbow Connector 112"/>
                        <wps:cNvCnPr/>
                        <wps:spPr>
                          <a:xfrm>
                            <a:off x="1590675" y="533400"/>
                            <a:ext cx="0" cy="7556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15" name="Rectangle 115"/>
                        <wps:cNvSpPr/>
                        <wps:spPr>
                          <a:xfrm>
                            <a:off x="819150" y="2438400"/>
                            <a:ext cx="155257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04E62240" w14:textId="77777777" w:rsidR="005423CD" w:rsidRDefault="005423CD" w:rsidP="00B66199">
                              <w:pPr>
                                <w:jc w:val="center"/>
                              </w:pPr>
                              <w:r>
                                <w:rPr>
                                  <w:color w:val="FF0000"/>
                                </w:rPr>
                                <w:t xml:space="preserve"> </w:t>
                              </w:r>
                              <w:r>
                                <w:t>8 articles screened on full text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Elbow Connector 116"/>
                        <wps:cNvCnPr/>
                        <wps:spPr>
                          <a:xfrm>
                            <a:off x="1581150" y="18478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17" name="Straight Arrow Connector 117"/>
                        <wps:cNvCnPr/>
                        <wps:spPr>
                          <a:xfrm>
                            <a:off x="1581150" y="21431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18" name="Rectangle 118"/>
                        <wps:cNvSpPr/>
                        <wps:spPr>
                          <a:xfrm>
                            <a:off x="2800350" y="1924050"/>
                            <a:ext cx="162877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FBD5D18" w14:textId="77777777" w:rsidR="005423CD" w:rsidRDefault="005423CD" w:rsidP="00B66199">
                              <w:pPr>
                                <w:jc w:val="center"/>
                              </w:pPr>
                              <w:r>
                                <w:t>91</w:t>
                              </w:r>
                              <w:r>
                                <w:rPr>
                                  <w:color w:val="FF0000"/>
                                </w:rPr>
                                <w:t xml:space="preserve"> </w:t>
                              </w:r>
                              <w:r>
                                <w:t>excluded on title / abstract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819150" y="3543300"/>
                            <a:ext cx="155257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3EA38002" w14:textId="77777777" w:rsidR="005423CD" w:rsidRDefault="005423CD" w:rsidP="00B66199">
                              <w:pPr>
                                <w:jc w:val="center"/>
                              </w:pPr>
                              <w:r>
                                <w:t>3 articles included</w:t>
                              </w:r>
                            </w:p>
                            <w:p w14:paraId="2172A0E0" w14:textId="77777777" w:rsidR="005423CD" w:rsidRDefault="005423CD" w:rsidP="00B6619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Elbow Connector 120"/>
                        <wps:cNvCnPr/>
                        <wps:spPr>
                          <a:xfrm>
                            <a:off x="1581150" y="29527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21" name="Straight Arrow Connector 121"/>
                        <wps:cNvCnPr/>
                        <wps:spPr>
                          <a:xfrm>
                            <a:off x="1581150" y="32480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22" name="Rectangle 122"/>
                        <wps:cNvSpPr/>
                        <wps:spPr>
                          <a:xfrm>
                            <a:off x="2800350" y="2971800"/>
                            <a:ext cx="213360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1C19F209" w14:textId="77777777" w:rsidR="005423CD" w:rsidRDefault="005423CD" w:rsidP="00B66199">
                              <w:r>
                                <w:t>5 excluded on full text review</w:t>
                              </w:r>
                            </w:p>
                            <w:p w14:paraId="2A66F506" w14:textId="77777777" w:rsidR="005423CD" w:rsidRDefault="005423CD" w:rsidP="00B66199">
                              <w:pPr>
                                <w:pStyle w:val="ListParagraph"/>
                                <w:ind w:left="142"/>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1752600" y="0"/>
                            <a:ext cx="14287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1004C85B" w14:textId="77777777" w:rsidR="005423CD" w:rsidRDefault="005423CD" w:rsidP="00B66199">
                              <w:pPr>
                                <w:jc w:val="center"/>
                              </w:pPr>
                              <w:r>
                                <w:t>1 articles identified through hand-searching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Straight Connector 124"/>
                        <wps:cNvCnPr/>
                        <wps:spPr>
                          <a:xfrm>
                            <a:off x="1428750" y="533400"/>
                            <a:ext cx="323850" cy="0"/>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1134F0" id="Group 109" o:spid="_x0000_s1026" style="position:absolute;margin-left:-.4pt;margin-top:12.35pt;width:375pt;height:300pt;z-index:251658241;mso-width-relative:margin;mso-height-relative:margin" coordsize="49339,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">
                <v:rect id="Rectangle 110" o:spid="_x0000_s1027" style="position:absolute;width:13913;height:8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" fillcolor="white [3201]" strokecolor="black [3200]" strokeweight="2pt">
                  <v:textbox>
                    <w:txbxContent>
                      <w:p w14:paraId="0B1E235C" w14:textId="77777777" w:rsidR="005423CD" w:rsidRDefault="005423CD" w:rsidP="00B66199">
                        <w:pPr>
                          <w:jc w:val="center"/>
                        </w:pPr>
                        <w:r>
                          <w:t>98 articles identified through database search</w:t>
                        </w:r>
                      </w:p>
                    </w:txbxContent>
                  </v:textbox>
                </v:rect>
                <v:rect id="Rectangle 111" o:spid="_x0000_s1028" style="position:absolute;left:8286;top:12858;width:1552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" fillcolor="white [3201]" strokecolor="black [3200]" strokeweight="2pt">
                  <v:textbox>
                    <w:txbxContent>
                      <w:p w14:paraId="781BC2B8" w14:textId="77777777" w:rsidR="005423CD" w:rsidRDefault="005423CD" w:rsidP="00B66199">
                        <w:pPr>
                          <w:jc w:val="center"/>
                        </w:pPr>
                        <w:r>
                          <w:t>99 articles screened on title / 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2" o:spid="_x0000_s1029" type="#_x0000_t34" style="position:absolute;left:15906;top:5334;width:0;height:75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" strokecolor="black [3200]" strokeweight="2pt">
                  <v:stroke endarrow="open"/>
                  <v:shadow on="t" color="black" opacity="24903f" origin=",.5" offset="0,.55556mm"/>
                </v:shape>
                <v:rect id="Rectangle 115" o:spid="_x0000_s1030" style="position:absolute;left:8191;top:24384;width:1552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" fillcolor="white [3201]" strokecolor="black [3200]" strokeweight="2pt">
                  <v:textbox>
                    <w:txbxContent>
                      <w:p w14:paraId="04E62240" w14:textId="77777777" w:rsidR="005423CD" w:rsidRDefault="005423CD" w:rsidP="00B66199">
                        <w:pPr>
                          <w:jc w:val="center"/>
                        </w:pPr>
                        <w:r>
                          <w:rPr>
                            <w:color w:val="FF0000"/>
                          </w:rPr>
                          <w:t xml:space="preserve"> </w:t>
                        </w:r>
                        <w:r>
                          <w:t>8 articles screened on full text</w:t>
                        </w:r>
                      </w:p>
                    </w:txbxContent>
                  </v:textbox>
                </v:rect>
                <v:shape id="Elbow Connector 116" o:spid="_x0000_s1031" type="#_x0000_t34" style="position:absolute;left:15811;top:18478;width:0;height:59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" strokecolor="black [3200]"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117" o:spid="_x0000_s1032" type="#_x0000_t32" style="position:absolute;left:15811;top:21431;width:12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" strokecolor="black [3200]" strokeweight="2pt">
                  <v:stroke endarrow="open"/>
                  <v:shadow on="t" color="black" opacity="24903f" origin=",.5" offset="0,.55556mm"/>
                </v:shape>
                <v:rect id="Rectangle 118" o:spid="_x0000_s1033" style="position:absolute;left:28003;top:19240;width:1628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" fillcolor="white [3201]" strokecolor="black [3200]" strokeweight="2pt">
                  <v:textbox>
                    <w:txbxContent>
                      <w:p w14:paraId="5FBD5D18" w14:textId="77777777" w:rsidR="005423CD" w:rsidRDefault="005423CD" w:rsidP="00B66199">
                        <w:pPr>
                          <w:jc w:val="center"/>
                        </w:pPr>
                        <w:r>
                          <w:t>91</w:t>
                        </w:r>
                        <w:r>
                          <w:rPr>
                            <w:color w:val="FF0000"/>
                          </w:rPr>
                          <w:t xml:space="preserve"> </w:t>
                        </w:r>
                        <w:r>
                          <w:t>excluded on title / abstract</w:t>
                        </w:r>
                      </w:p>
                    </w:txbxContent>
                  </v:textbox>
                </v:rect>
                <v:rect id="Rectangle 119" o:spid="_x0000_s1034" style="position:absolute;left:8191;top:35433;width:15526;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" fillcolor="white [3201]" strokecolor="black [3200]" strokeweight="2pt">
                  <v:textbox>
                    <w:txbxContent>
                      <w:p w14:paraId="3EA38002" w14:textId="77777777" w:rsidR="005423CD" w:rsidRDefault="005423CD" w:rsidP="00B66199">
                        <w:pPr>
                          <w:jc w:val="center"/>
                        </w:pPr>
                        <w:r>
                          <w:t>3 articles included</w:t>
                        </w:r>
                      </w:p>
                      <w:p w14:paraId="2172A0E0" w14:textId="77777777" w:rsidR="005423CD" w:rsidRDefault="005423CD" w:rsidP="00B66199">
                        <w:pPr>
                          <w:jc w:val="center"/>
                        </w:pPr>
                      </w:p>
                    </w:txbxContent>
                  </v:textbox>
                </v:rect>
                <v:shape id="Elbow Connector 120" o:spid="_x0000_s1035" type="#_x0000_t34" style="position:absolute;left:15811;top:29527;width:0;height:59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" strokecolor="black [3200]" strokeweight="2pt">
                  <v:stroke endarrow="open"/>
                  <v:shadow on="t" color="black" opacity="24903f" origin=",.5" offset="0,.55556mm"/>
                </v:shape>
                <v:shape id="Straight Arrow Connector 121" o:spid="_x0000_s1036" type="#_x0000_t32" style="position:absolute;left:15811;top:32480;width:12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" strokecolor="black [3200]" strokeweight="2pt">
                  <v:stroke endarrow="open"/>
                  <v:shadow on="t" color="black" opacity="24903f" origin=",.5" offset="0,.55556mm"/>
                </v:shape>
                <v:rect id="Rectangle 122" o:spid="_x0000_s1037" style="position:absolute;left:28003;top:29718;width:21336;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" fillcolor="white [3201]" strokecolor="black [3200]" strokeweight="2pt">
                  <v:textbox>
                    <w:txbxContent>
                      <w:p w14:paraId="1C19F209" w14:textId="77777777" w:rsidR="005423CD" w:rsidRDefault="005423CD" w:rsidP="00B66199">
                        <w:r>
                          <w:t>5 excluded on full text review</w:t>
                        </w:r>
                      </w:p>
                      <w:p w14:paraId="2A66F506" w14:textId="77777777" w:rsidR="005423CD" w:rsidRDefault="005423CD" w:rsidP="00B66199">
                        <w:pPr>
                          <w:pStyle w:val="ListParagraph"/>
                          <w:ind w:left="142"/>
                          <w:rPr>
                            <w:sz w:val="20"/>
                            <w:szCs w:val="20"/>
                          </w:rPr>
                        </w:pPr>
                      </w:p>
                    </w:txbxContent>
                  </v:textbox>
                </v:rect>
                <v:rect id="Rectangle 123" o:spid="_x0000_s1038" style="position:absolute;left:17526;width:14287;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" fillcolor="white [3201]" strokecolor="black [3200]" strokeweight="2pt">
                  <v:textbox>
                    <w:txbxContent>
                      <w:p w14:paraId="1004C85B" w14:textId="77777777" w:rsidR="005423CD" w:rsidRDefault="005423CD" w:rsidP="00B66199">
                        <w:pPr>
                          <w:jc w:val="center"/>
                        </w:pPr>
                        <w:r>
                          <w:t>1 articles identified through hand-searching</w:t>
                        </w:r>
                      </w:p>
                    </w:txbxContent>
                  </v:textbox>
                </v:rect>
                <v:line id="Straight Connector 124" o:spid="_x0000_s1039" style="position:absolute;visibility:visible;mso-wrap-style:square" from="14287,5334" to="17526,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" strokecolor="black [3200]" strokeweight="2pt">
                  <v:shadow on="t" color="black" opacity="24903f" origin=",.5" offset="0,.55556mm"/>
                </v:line>
                <w10:wrap type="topAndBottom"/>
              </v:group>
            </w:pict>
          </mc:Fallback>
        </mc:AlternateContent>
      </w:r>
    </w:p>
    <w:p w14:paraId="5842596D" w14:textId="77777777" w:rsidR="003E12CA" w:rsidRDefault="003E12CA" w:rsidP="003E12CA"/>
    <w:p w14:paraId="1356B2B4" w14:textId="766FDA5F" w:rsidR="003E12CA" w:rsidRDefault="00B66199" w:rsidP="003E12CA">
      <w:r>
        <w:rPr>
          <w:b/>
        </w:rPr>
        <w:t xml:space="preserve">Figure </w:t>
      </w:r>
      <w:r w:rsidR="009B5289">
        <w:rPr>
          <w:b/>
        </w:rPr>
        <w:t>A1</w:t>
      </w:r>
      <w:r>
        <w:rPr>
          <w:b/>
        </w:rPr>
        <w:tab/>
      </w:r>
      <w:r>
        <w:t xml:space="preserve">PRISMA diagram of study identification for review </w:t>
      </w:r>
    </w:p>
    <w:p w14:paraId="2DE8D856" w14:textId="634CA1B3" w:rsidR="003E12CA" w:rsidRDefault="003E12CA" w:rsidP="003E12CA"/>
    <w:p w14:paraId="0DE436E8" w14:textId="2CB21152" w:rsidR="003E12CA" w:rsidRDefault="003E12CA" w:rsidP="003E12CA"/>
    <w:p w14:paraId="464F3BF3" w14:textId="501D31EB" w:rsidR="003E12CA" w:rsidRDefault="003E12CA" w:rsidP="003E12CA"/>
    <w:p w14:paraId="0B10EBED" w14:textId="70C13689" w:rsidR="003E12CA" w:rsidRDefault="003E12CA" w:rsidP="003E12CA"/>
    <w:p w14:paraId="3F56126A" w14:textId="5A3B5CD4" w:rsidR="003E12CA" w:rsidRDefault="003E12CA" w:rsidP="003E12CA"/>
    <w:p w14:paraId="326505FC" w14:textId="070B4CA2" w:rsidR="003E12CA" w:rsidRDefault="003E12CA" w:rsidP="003E12CA"/>
    <w:p w14:paraId="5787A1F1" w14:textId="19694045" w:rsidR="003E12CA" w:rsidRDefault="003E12CA" w:rsidP="003E12CA"/>
    <w:p w14:paraId="75D345AB" w14:textId="26CC11CD" w:rsidR="003E12CA" w:rsidRDefault="003E12CA" w:rsidP="003E12CA"/>
    <w:p w14:paraId="7DD3B2CC" w14:textId="520215BC" w:rsidR="003E12CA" w:rsidRDefault="003E12CA" w:rsidP="003E12CA"/>
    <w:p w14:paraId="3508A62A" w14:textId="4F87F4AE" w:rsidR="003E12CA" w:rsidRDefault="003E12CA" w:rsidP="003E12CA"/>
    <w:p w14:paraId="2DC2A116" w14:textId="1A718DD7" w:rsidR="003E12CA" w:rsidRDefault="003E12CA" w:rsidP="003E12CA"/>
    <w:p w14:paraId="115B2077" w14:textId="5BE5C102" w:rsidR="003E12CA" w:rsidRDefault="003E12CA" w:rsidP="003E12CA"/>
    <w:p w14:paraId="182A5674" w14:textId="62A19C92" w:rsidR="003E12CA" w:rsidRDefault="003E12CA" w:rsidP="003E12CA"/>
    <w:p w14:paraId="6D006F58" w14:textId="71FF35EE" w:rsidR="003E12CA" w:rsidRDefault="003E12CA" w:rsidP="003E12CA"/>
    <w:p w14:paraId="66C4DC60" w14:textId="08A32D31" w:rsidR="003E12CA" w:rsidRDefault="003E12CA" w:rsidP="003E12CA"/>
    <w:p w14:paraId="77097430" w14:textId="621F8D2E" w:rsidR="003E12CA" w:rsidRDefault="003E12CA" w:rsidP="003E12CA"/>
    <w:p w14:paraId="6F77F826" w14:textId="6E9C0F6A" w:rsidR="003E12CA" w:rsidRDefault="003E12CA" w:rsidP="003E12CA"/>
    <w:p w14:paraId="74AA120B" w14:textId="65DCEA18" w:rsidR="003E12CA" w:rsidRDefault="003E12CA" w:rsidP="003E12CA"/>
    <w:p w14:paraId="670D8F61" w14:textId="79AD8AF0" w:rsidR="003E12CA" w:rsidRDefault="003E12CA" w:rsidP="003E12CA"/>
    <w:p w14:paraId="183EC545" w14:textId="77777777" w:rsidR="009B5289" w:rsidRDefault="009B5289" w:rsidP="003E12CA">
      <w:pPr>
        <w:pStyle w:val="FSTableFigureHeading"/>
        <w:ind w:left="0" w:firstLine="0"/>
        <w:rPr>
          <w:i w:val="0"/>
        </w:rPr>
        <w:sectPr w:rsidR="009B5289" w:rsidSect="00334A20">
          <w:pgSz w:w="11906" w:h="16838"/>
          <w:pgMar w:top="1418" w:right="1418" w:bottom="1418" w:left="1418" w:header="709" w:footer="709" w:gutter="0"/>
          <w:cols w:space="708"/>
          <w:docGrid w:linePitch="360"/>
        </w:sectPr>
      </w:pPr>
    </w:p>
    <w:p w14:paraId="21C1E430" w14:textId="7B160EB2" w:rsidR="003E12CA" w:rsidRPr="003E12CA" w:rsidRDefault="003E12CA" w:rsidP="003E12CA">
      <w:pPr>
        <w:pStyle w:val="FSTableFigureHeading"/>
        <w:ind w:left="0" w:firstLine="0"/>
        <w:rPr>
          <w:i w:val="0"/>
        </w:rPr>
      </w:pPr>
      <w:r w:rsidRPr="003E12CA">
        <w:rPr>
          <w:i w:val="0"/>
        </w:rPr>
        <w:lastRenderedPageBreak/>
        <w:t xml:space="preserve">Table </w:t>
      </w:r>
      <w:r w:rsidR="009B5289">
        <w:rPr>
          <w:i w:val="0"/>
        </w:rPr>
        <w:t>A1</w:t>
      </w:r>
      <w:r w:rsidRPr="003E12CA">
        <w:rPr>
          <w:i w:val="0"/>
        </w:rPr>
        <w:t>: Clinical trials in infants and toddlers using formula containing 2’</w:t>
      </w:r>
      <w:r w:rsidR="009D78BE">
        <w:rPr>
          <w:i w:val="0"/>
        </w:rPr>
        <w:t>-</w:t>
      </w:r>
      <w:r w:rsidRPr="003E12CA">
        <w:rPr>
          <w:i w:val="0"/>
        </w:rPr>
        <w:t xml:space="preserve">FL and/or </w:t>
      </w:r>
      <w:r w:rsidR="009B5289">
        <w:rPr>
          <w:i w:val="0"/>
        </w:rPr>
        <w:t>L</w:t>
      </w:r>
      <w:r w:rsidRPr="003E12CA">
        <w:rPr>
          <w:i w:val="0"/>
        </w:rPr>
        <w:t xml:space="preserve">NnT </w:t>
      </w:r>
    </w:p>
    <w:tbl>
      <w:tblPr>
        <w:tblStyle w:val="Table"/>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11 Clinical trials in infants and toddlers using formulas containing one or both of 2’-FL and LNnT"/>
        <w:tblDescription w:val="Table summarising clinical trials in infants and toddlers using formulas containing one or both of 2'-FL and LNnT"/>
      </w:tblPr>
      <w:tblGrid>
        <w:gridCol w:w="1696"/>
        <w:gridCol w:w="1701"/>
        <w:gridCol w:w="2835"/>
        <w:gridCol w:w="1701"/>
        <w:gridCol w:w="1276"/>
        <w:gridCol w:w="1276"/>
        <w:gridCol w:w="1417"/>
        <w:gridCol w:w="2410"/>
      </w:tblGrid>
      <w:tr w:rsidR="003E12CA" w:rsidRPr="004752F4" w14:paraId="5C816331" w14:textId="77777777" w:rsidTr="00046194">
        <w:trPr>
          <w:cnfStyle w:val="100000000000" w:firstRow="1" w:lastRow="0" w:firstColumn="0" w:lastColumn="0" w:oddVBand="0" w:evenVBand="0" w:oddHBand="0" w:evenHBand="0" w:firstRowFirstColumn="0" w:firstRowLastColumn="0" w:lastRowFirstColumn="0" w:lastRowLastColumn="0"/>
          <w:trHeight w:val="687"/>
          <w:tblHeader/>
        </w:trPr>
        <w:tc>
          <w:tcPr>
            <w:tcW w:w="1696" w:type="dxa"/>
            <w:vMerge w:val="restart"/>
          </w:tcPr>
          <w:p w14:paraId="265BB9AA" w14:textId="77777777" w:rsidR="003E12CA" w:rsidRPr="00046194" w:rsidRDefault="003E12CA" w:rsidP="005E1908">
            <w:pPr>
              <w:ind w:left="0"/>
              <w:rPr>
                <w:rFonts w:cs="Arial"/>
                <w:b w:val="0"/>
                <w:sz w:val="20"/>
                <w:szCs w:val="20"/>
                <w:lang w:eastAsia="en-GB"/>
              </w:rPr>
            </w:pPr>
            <w:r w:rsidRPr="00046194">
              <w:rPr>
                <w:rFonts w:cs="Arial"/>
                <w:b w:val="0"/>
                <w:sz w:val="20"/>
                <w:szCs w:val="20"/>
                <w:lang w:eastAsia="en-GB"/>
              </w:rPr>
              <w:t>Reference</w:t>
            </w:r>
          </w:p>
          <w:p w14:paraId="27EE7963" w14:textId="77777777" w:rsidR="003E12CA" w:rsidRPr="00046194" w:rsidRDefault="003E12CA" w:rsidP="005E1908">
            <w:pPr>
              <w:rPr>
                <w:rFonts w:cs="Arial"/>
                <w:b w:val="0"/>
                <w:sz w:val="20"/>
                <w:szCs w:val="20"/>
                <w:lang w:eastAsia="en-GB"/>
              </w:rPr>
            </w:pPr>
          </w:p>
          <w:p w14:paraId="02B3A183" w14:textId="77777777" w:rsidR="003E12CA" w:rsidRPr="00046194" w:rsidRDefault="003E12CA" w:rsidP="005E1908">
            <w:pPr>
              <w:ind w:left="0"/>
              <w:rPr>
                <w:rFonts w:cs="Arial"/>
                <w:b w:val="0"/>
                <w:sz w:val="20"/>
                <w:szCs w:val="20"/>
                <w:lang w:eastAsia="en-GB"/>
              </w:rPr>
            </w:pPr>
            <w:r w:rsidRPr="00046194">
              <w:rPr>
                <w:rFonts w:cs="Arial"/>
                <w:b w:val="0"/>
                <w:sz w:val="20"/>
                <w:szCs w:val="20"/>
                <w:lang w:eastAsia="en-GB"/>
              </w:rPr>
              <w:t>Country where study conducted</w:t>
            </w:r>
          </w:p>
        </w:tc>
        <w:tc>
          <w:tcPr>
            <w:tcW w:w="1701" w:type="dxa"/>
            <w:vMerge w:val="restart"/>
          </w:tcPr>
          <w:p w14:paraId="4047CA33" w14:textId="77777777" w:rsidR="003E12CA" w:rsidRPr="00046194" w:rsidRDefault="003E12CA" w:rsidP="005E1908">
            <w:pPr>
              <w:rPr>
                <w:rFonts w:cs="Arial"/>
                <w:b w:val="0"/>
                <w:sz w:val="20"/>
                <w:szCs w:val="20"/>
                <w:lang w:eastAsia="en-GB"/>
              </w:rPr>
            </w:pPr>
            <w:r w:rsidRPr="00046194">
              <w:rPr>
                <w:rFonts w:cs="Arial"/>
                <w:b w:val="0"/>
                <w:sz w:val="20"/>
                <w:szCs w:val="20"/>
                <w:lang w:eastAsia="en-GB"/>
              </w:rPr>
              <w:t>Age at recruitment; duration of study</w:t>
            </w:r>
          </w:p>
        </w:tc>
        <w:tc>
          <w:tcPr>
            <w:tcW w:w="2835" w:type="dxa"/>
            <w:vMerge w:val="restart"/>
          </w:tcPr>
          <w:p w14:paraId="1D24D56E" w14:textId="77777777" w:rsidR="003E12CA" w:rsidRPr="00046194" w:rsidRDefault="003E12CA" w:rsidP="005E1908">
            <w:pPr>
              <w:rPr>
                <w:rFonts w:cs="Arial"/>
                <w:b w:val="0"/>
                <w:sz w:val="20"/>
                <w:szCs w:val="20"/>
                <w:lang w:eastAsia="en-GB"/>
              </w:rPr>
            </w:pPr>
            <w:r w:rsidRPr="00046194">
              <w:rPr>
                <w:rFonts w:cs="Arial"/>
                <w:b w:val="0"/>
                <w:sz w:val="20"/>
                <w:szCs w:val="20"/>
                <w:lang w:eastAsia="en-GB"/>
              </w:rPr>
              <w:t>N randomised (control, intervention)</w:t>
            </w:r>
          </w:p>
          <w:p w14:paraId="291CB1B5" w14:textId="77777777" w:rsidR="003E12CA" w:rsidRPr="00046194" w:rsidRDefault="003E12CA" w:rsidP="005E1908">
            <w:pPr>
              <w:rPr>
                <w:rFonts w:cs="Arial"/>
                <w:sz w:val="20"/>
                <w:szCs w:val="20"/>
                <w:lang w:eastAsia="en-GB"/>
              </w:rPr>
            </w:pPr>
            <w:r w:rsidRPr="00046194">
              <w:rPr>
                <w:rFonts w:cs="Arial"/>
                <w:b w:val="0"/>
                <w:sz w:val="20"/>
                <w:szCs w:val="20"/>
                <w:lang w:eastAsia="en-GB"/>
              </w:rPr>
              <w:t>N followed-up</w:t>
            </w:r>
          </w:p>
          <w:p w14:paraId="4CDA30F0" w14:textId="77777777" w:rsidR="003E12CA" w:rsidRPr="00046194" w:rsidRDefault="003E12CA" w:rsidP="005E1908">
            <w:pPr>
              <w:jc w:val="center"/>
              <w:rPr>
                <w:rFonts w:cs="Arial"/>
                <w:b w:val="0"/>
                <w:sz w:val="20"/>
                <w:szCs w:val="20"/>
                <w:lang w:eastAsia="en-GB"/>
              </w:rPr>
            </w:pPr>
          </w:p>
        </w:tc>
        <w:tc>
          <w:tcPr>
            <w:tcW w:w="1701" w:type="dxa"/>
            <w:vMerge w:val="restart"/>
          </w:tcPr>
          <w:p w14:paraId="69944C43" w14:textId="77777777" w:rsidR="003E12CA" w:rsidRPr="00046194" w:rsidRDefault="003E12CA" w:rsidP="005E1908">
            <w:pPr>
              <w:rPr>
                <w:rFonts w:cs="Arial"/>
                <w:b w:val="0"/>
                <w:sz w:val="20"/>
                <w:szCs w:val="20"/>
                <w:lang w:eastAsia="en-GB"/>
              </w:rPr>
            </w:pPr>
            <w:r w:rsidRPr="00046194">
              <w:rPr>
                <w:rFonts w:cs="Arial"/>
                <w:b w:val="0"/>
                <w:sz w:val="20"/>
                <w:szCs w:val="20"/>
                <w:lang w:eastAsia="en-GB"/>
              </w:rPr>
              <w:t>Added oligo-saccharide content of control formula (g/L)</w:t>
            </w:r>
          </w:p>
        </w:tc>
        <w:tc>
          <w:tcPr>
            <w:tcW w:w="2552" w:type="dxa"/>
            <w:gridSpan w:val="2"/>
          </w:tcPr>
          <w:p w14:paraId="793EA7D0" w14:textId="77777777" w:rsidR="003E12CA" w:rsidRPr="00046194" w:rsidRDefault="003E12CA" w:rsidP="005E1908">
            <w:pPr>
              <w:jc w:val="center"/>
              <w:rPr>
                <w:rFonts w:cs="Arial"/>
                <w:b w:val="0"/>
                <w:sz w:val="20"/>
                <w:szCs w:val="20"/>
                <w:lang w:eastAsia="en-GB"/>
              </w:rPr>
            </w:pPr>
            <w:r w:rsidRPr="00046194">
              <w:rPr>
                <w:rFonts w:cs="Arial"/>
                <w:b w:val="0"/>
                <w:sz w:val="20"/>
                <w:szCs w:val="20"/>
                <w:lang w:eastAsia="en-GB"/>
              </w:rPr>
              <w:t>Concentration in tested infant formula</w:t>
            </w:r>
          </w:p>
        </w:tc>
        <w:tc>
          <w:tcPr>
            <w:tcW w:w="1417" w:type="dxa"/>
            <w:vMerge w:val="restart"/>
          </w:tcPr>
          <w:p w14:paraId="73B8D1F7" w14:textId="77777777" w:rsidR="003E12CA" w:rsidRPr="00046194" w:rsidRDefault="003E12CA" w:rsidP="005E1908">
            <w:pPr>
              <w:rPr>
                <w:rFonts w:cs="Arial"/>
                <w:b w:val="0"/>
                <w:sz w:val="20"/>
                <w:szCs w:val="20"/>
                <w:lang w:eastAsia="en-GB"/>
              </w:rPr>
            </w:pPr>
            <w:r w:rsidRPr="00046194">
              <w:rPr>
                <w:rFonts w:cs="Arial"/>
                <w:b w:val="0"/>
                <w:sz w:val="20"/>
                <w:szCs w:val="20"/>
                <w:lang w:eastAsia="en-GB"/>
              </w:rPr>
              <w:t>Power/ sample size</w:t>
            </w:r>
          </w:p>
          <w:p w14:paraId="145BF73B" w14:textId="77777777" w:rsidR="003E12CA" w:rsidRPr="00046194" w:rsidRDefault="003E12CA" w:rsidP="005E1908">
            <w:pPr>
              <w:rPr>
                <w:rFonts w:cs="Arial"/>
                <w:b w:val="0"/>
                <w:sz w:val="20"/>
                <w:szCs w:val="20"/>
                <w:lang w:eastAsia="en-GB"/>
              </w:rPr>
            </w:pPr>
          </w:p>
        </w:tc>
        <w:tc>
          <w:tcPr>
            <w:tcW w:w="2410" w:type="dxa"/>
            <w:vMerge w:val="restart"/>
          </w:tcPr>
          <w:p w14:paraId="272847B6" w14:textId="77777777" w:rsidR="003E12CA" w:rsidRPr="00046194" w:rsidRDefault="003E12CA" w:rsidP="005E1908">
            <w:pPr>
              <w:rPr>
                <w:rFonts w:cs="Arial"/>
                <w:b w:val="0"/>
                <w:sz w:val="20"/>
                <w:szCs w:val="20"/>
                <w:lang w:eastAsia="en-GB"/>
              </w:rPr>
            </w:pPr>
            <w:r w:rsidRPr="00046194">
              <w:rPr>
                <w:rFonts w:cs="Arial"/>
                <w:b w:val="0"/>
                <w:sz w:val="20"/>
                <w:szCs w:val="20"/>
                <w:lang w:eastAsia="en-GB"/>
              </w:rPr>
              <w:t>Difference in weight vs control</w:t>
            </w:r>
          </w:p>
          <w:p w14:paraId="4F53CA36" w14:textId="77777777" w:rsidR="003E12CA" w:rsidRPr="00046194" w:rsidRDefault="003E12CA" w:rsidP="005E1908">
            <w:pPr>
              <w:rPr>
                <w:rFonts w:cs="Arial"/>
                <w:b w:val="0"/>
                <w:sz w:val="20"/>
                <w:szCs w:val="20"/>
              </w:rPr>
            </w:pPr>
          </w:p>
        </w:tc>
      </w:tr>
      <w:tr w:rsidR="003E12CA" w:rsidRPr="00B12B7C" w14:paraId="2EA4E510" w14:textId="77777777" w:rsidTr="00046194">
        <w:trPr>
          <w:cnfStyle w:val="100000000000" w:firstRow="1" w:lastRow="0" w:firstColumn="0" w:lastColumn="0" w:oddVBand="0" w:evenVBand="0" w:oddHBand="0" w:evenHBand="0" w:firstRowFirstColumn="0" w:firstRowLastColumn="0" w:lastRowFirstColumn="0" w:lastRowLastColumn="0"/>
          <w:trHeight w:val="697"/>
          <w:tblHeader/>
        </w:trPr>
        <w:tc>
          <w:tcPr>
            <w:tcW w:w="1696" w:type="dxa"/>
            <w:vMerge/>
          </w:tcPr>
          <w:p w14:paraId="6AC72604" w14:textId="77777777" w:rsidR="003E12CA" w:rsidRPr="00B12B7C" w:rsidRDefault="003E12CA" w:rsidP="005E1908">
            <w:pPr>
              <w:jc w:val="center"/>
              <w:rPr>
                <w:rFonts w:cs="Arial"/>
                <w:b w:val="0"/>
                <w:szCs w:val="20"/>
                <w:lang w:eastAsia="en-GB"/>
              </w:rPr>
            </w:pPr>
          </w:p>
        </w:tc>
        <w:tc>
          <w:tcPr>
            <w:tcW w:w="1701" w:type="dxa"/>
            <w:vMerge/>
          </w:tcPr>
          <w:p w14:paraId="750A51C6" w14:textId="77777777" w:rsidR="003E12CA" w:rsidRPr="00B12B7C" w:rsidRDefault="003E12CA" w:rsidP="005E1908">
            <w:pPr>
              <w:jc w:val="center"/>
              <w:rPr>
                <w:rFonts w:cs="Arial"/>
                <w:b w:val="0"/>
                <w:szCs w:val="20"/>
                <w:lang w:eastAsia="en-GB"/>
              </w:rPr>
            </w:pPr>
          </w:p>
        </w:tc>
        <w:tc>
          <w:tcPr>
            <w:tcW w:w="2835" w:type="dxa"/>
            <w:vMerge/>
          </w:tcPr>
          <w:p w14:paraId="27F00F8B" w14:textId="77777777" w:rsidR="003E12CA" w:rsidRPr="00B12B7C" w:rsidRDefault="003E12CA" w:rsidP="005E1908">
            <w:pPr>
              <w:jc w:val="center"/>
              <w:rPr>
                <w:rFonts w:cs="Arial"/>
                <w:b w:val="0"/>
                <w:szCs w:val="20"/>
                <w:lang w:eastAsia="en-GB"/>
              </w:rPr>
            </w:pPr>
          </w:p>
        </w:tc>
        <w:tc>
          <w:tcPr>
            <w:tcW w:w="1701" w:type="dxa"/>
            <w:vMerge/>
          </w:tcPr>
          <w:p w14:paraId="3F910FA7" w14:textId="77777777" w:rsidR="003E12CA" w:rsidRDefault="003E12CA" w:rsidP="005E1908">
            <w:pPr>
              <w:jc w:val="center"/>
              <w:rPr>
                <w:rFonts w:cs="Arial"/>
                <w:b w:val="0"/>
                <w:szCs w:val="20"/>
                <w:lang w:eastAsia="en-GB"/>
              </w:rPr>
            </w:pPr>
          </w:p>
        </w:tc>
        <w:tc>
          <w:tcPr>
            <w:tcW w:w="1276" w:type="dxa"/>
          </w:tcPr>
          <w:p w14:paraId="3B125070" w14:textId="77777777" w:rsidR="003E12CA" w:rsidRPr="00046194" w:rsidRDefault="003E12CA" w:rsidP="005E1908">
            <w:pPr>
              <w:jc w:val="center"/>
              <w:rPr>
                <w:rFonts w:cs="Arial"/>
                <w:b w:val="0"/>
                <w:sz w:val="20"/>
                <w:szCs w:val="20"/>
                <w:lang w:eastAsia="en-GB"/>
              </w:rPr>
            </w:pPr>
            <w:r w:rsidRPr="00046194">
              <w:rPr>
                <w:rFonts w:cs="Arial"/>
                <w:b w:val="0"/>
                <w:sz w:val="20"/>
                <w:szCs w:val="20"/>
                <w:lang w:eastAsia="en-GB"/>
              </w:rPr>
              <w:t>2′-FL (g/L)</w:t>
            </w:r>
          </w:p>
          <w:p w14:paraId="48A49933" w14:textId="77777777" w:rsidR="003E12CA" w:rsidRPr="00046194" w:rsidRDefault="003E12CA" w:rsidP="005E1908">
            <w:pPr>
              <w:jc w:val="center"/>
              <w:rPr>
                <w:rFonts w:cs="Arial"/>
                <w:b w:val="0"/>
                <w:sz w:val="20"/>
                <w:szCs w:val="20"/>
                <w:lang w:eastAsia="en-GB"/>
              </w:rPr>
            </w:pPr>
          </w:p>
        </w:tc>
        <w:tc>
          <w:tcPr>
            <w:tcW w:w="1276" w:type="dxa"/>
          </w:tcPr>
          <w:p w14:paraId="6D96226D" w14:textId="77777777" w:rsidR="003E12CA" w:rsidRPr="00046194" w:rsidRDefault="003E12CA" w:rsidP="005E1908">
            <w:pPr>
              <w:jc w:val="center"/>
              <w:rPr>
                <w:rFonts w:cs="Arial"/>
                <w:b w:val="0"/>
                <w:sz w:val="20"/>
                <w:szCs w:val="20"/>
                <w:lang w:eastAsia="en-GB"/>
              </w:rPr>
            </w:pPr>
            <w:r w:rsidRPr="00046194">
              <w:rPr>
                <w:rFonts w:cs="Arial"/>
                <w:b w:val="0"/>
                <w:sz w:val="20"/>
                <w:szCs w:val="20"/>
                <w:lang w:eastAsia="en-GB"/>
              </w:rPr>
              <w:t>LNnT (g/L)</w:t>
            </w:r>
          </w:p>
        </w:tc>
        <w:tc>
          <w:tcPr>
            <w:tcW w:w="1417" w:type="dxa"/>
            <w:vMerge/>
          </w:tcPr>
          <w:p w14:paraId="33B394D4" w14:textId="77777777" w:rsidR="003E12CA" w:rsidRPr="00B12B7C" w:rsidRDefault="003E12CA" w:rsidP="005E1908">
            <w:pPr>
              <w:jc w:val="center"/>
              <w:rPr>
                <w:rFonts w:cs="Arial"/>
                <w:b w:val="0"/>
                <w:szCs w:val="20"/>
                <w:lang w:eastAsia="en-GB"/>
              </w:rPr>
            </w:pPr>
          </w:p>
        </w:tc>
        <w:tc>
          <w:tcPr>
            <w:tcW w:w="2410" w:type="dxa"/>
            <w:vMerge/>
          </w:tcPr>
          <w:p w14:paraId="0B614BC8" w14:textId="77777777" w:rsidR="003E12CA" w:rsidRPr="00B12B7C" w:rsidRDefault="003E12CA" w:rsidP="005E1908">
            <w:pPr>
              <w:jc w:val="center"/>
              <w:rPr>
                <w:rFonts w:cs="Arial"/>
                <w:b w:val="0"/>
                <w:szCs w:val="20"/>
                <w:lang w:eastAsia="en-GB"/>
              </w:rPr>
            </w:pPr>
          </w:p>
        </w:tc>
      </w:tr>
      <w:tr w:rsidR="003E12CA" w14:paraId="3504B7F2" w14:textId="77777777" w:rsidTr="00046194">
        <w:trPr>
          <w:cnfStyle w:val="000000100000" w:firstRow="0" w:lastRow="0" w:firstColumn="0" w:lastColumn="0" w:oddVBand="0" w:evenVBand="0" w:oddHBand="1" w:evenHBand="0" w:firstRowFirstColumn="0" w:firstRowLastColumn="0" w:lastRowFirstColumn="0" w:lastRowLastColumn="0"/>
        </w:trPr>
        <w:tc>
          <w:tcPr>
            <w:tcW w:w="1696" w:type="dxa"/>
          </w:tcPr>
          <w:p w14:paraId="06F47381"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Kajzer et al. (2016) (Abstract only)</w:t>
            </w:r>
          </w:p>
          <w:p w14:paraId="6AFFC36C" w14:textId="77777777" w:rsidR="003E12CA" w:rsidRPr="00B372AF" w:rsidRDefault="003E12CA" w:rsidP="005E1908">
            <w:pPr>
              <w:rPr>
                <w:rFonts w:cs="Arial"/>
                <w:color w:val="000000"/>
                <w:sz w:val="20"/>
                <w:szCs w:val="20"/>
                <w:lang w:eastAsia="en-GB"/>
              </w:rPr>
            </w:pPr>
          </w:p>
          <w:p w14:paraId="70F902D6"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US</w:t>
            </w:r>
          </w:p>
        </w:tc>
        <w:tc>
          <w:tcPr>
            <w:tcW w:w="1701" w:type="dxa"/>
          </w:tcPr>
          <w:p w14:paraId="1BEECEA5"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0-8 days;</w:t>
            </w:r>
          </w:p>
          <w:p w14:paraId="337A5002"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Followed until 35 days of age</w:t>
            </w:r>
          </w:p>
        </w:tc>
        <w:tc>
          <w:tcPr>
            <w:tcW w:w="2835" w:type="dxa"/>
          </w:tcPr>
          <w:p w14:paraId="765C1BD0"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42, 46</w:t>
            </w:r>
          </w:p>
          <w:p w14:paraId="46A3F884"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 xml:space="preserve">N followed up: 36,41 </w:t>
            </w:r>
          </w:p>
          <w:p w14:paraId="1B81C6D5"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Also 43 (42 followed-up) in a non-randomised breastfed comparison group</w:t>
            </w:r>
          </w:p>
        </w:tc>
        <w:tc>
          <w:tcPr>
            <w:tcW w:w="1701" w:type="dxa"/>
          </w:tcPr>
          <w:p w14:paraId="5CB59BEA"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w:t>
            </w:r>
          </w:p>
        </w:tc>
        <w:tc>
          <w:tcPr>
            <w:tcW w:w="1276" w:type="dxa"/>
          </w:tcPr>
          <w:p w14:paraId="3E2B453D"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0.2 plus 2 g/L scFOS</w:t>
            </w:r>
          </w:p>
        </w:tc>
        <w:tc>
          <w:tcPr>
            <w:tcW w:w="1276" w:type="dxa"/>
          </w:tcPr>
          <w:p w14:paraId="1D0BF7D9"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w:t>
            </w:r>
          </w:p>
        </w:tc>
        <w:tc>
          <w:tcPr>
            <w:tcW w:w="1417" w:type="dxa"/>
          </w:tcPr>
          <w:p w14:paraId="6F300CA2"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Not reported</w:t>
            </w:r>
          </w:p>
        </w:tc>
        <w:tc>
          <w:tcPr>
            <w:tcW w:w="2410" w:type="dxa"/>
          </w:tcPr>
          <w:p w14:paraId="216183A9"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Abstract stated “</w:t>
            </w:r>
            <w:r w:rsidRPr="00B372AF">
              <w:rPr>
                <w:rFonts w:cs="Arial"/>
                <w:color w:val="263238"/>
                <w:sz w:val="20"/>
                <w:szCs w:val="20"/>
                <w:lang w:val="en"/>
              </w:rPr>
              <w:t>there were no differences between groups for anthropometric data”</w:t>
            </w:r>
          </w:p>
        </w:tc>
      </w:tr>
      <w:tr w:rsidR="003E12CA" w14:paraId="08470654" w14:textId="77777777" w:rsidTr="00046194">
        <w:trPr>
          <w:cnfStyle w:val="000000010000" w:firstRow="0" w:lastRow="0" w:firstColumn="0" w:lastColumn="0" w:oddVBand="0" w:evenVBand="0" w:oddHBand="0" w:evenHBand="1" w:firstRowFirstColumn="0" w:firstRowLastColumn="0" w:lastRowFirstColumn="0" w:lastRowLastColumn="0"/>
        </w:trPr>
        <w:tc>
          <w:tcPr>
            <w:tcW w:w="1696" w:type="dxa"/>
            <w:vMerge w:val="restart"/>
          </w:tcPr>
          <w:p w14:paraId="111198AE"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Marriage et al. (2015)</w:t>
            </w:r>
          </w:p>
          <w:p w14:paraId="6B1B15EA" w14:textId="77777777" w:rsidR="003E12CA" w:rsidRPr="00B372AF" w:rsidRDefault="003E12CA" w:rsidP="005E1908">
            <w:pPr>
              <w:rPr>
                <w:rFonts w:cs="Arial"/>
                <w:color w:val="000000"/>
                <w:sz w:val="20"/>
                <w:szCs w:val="20"/>
                <w:lang w:eastAsia="en-GB"/>
              </w:rPr>
            </w:pPr>
          </w:p>
          <w:p w14:paraId="09248F86"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US</w:t>
            </w:r>
          </w:p>
        </w:tc>
        <w:tc>
          <w:tcPr>
            <w:tcW w:w="1701" w:type="dxa"/>
            <w:vMerge w:val="restart"/>
          </w:tcPr>
          <w:p w14:paraId="5AA2AF2A"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0-5 days;</w:t>
            </w:r>
          </w:p>
          <w:p w14:paraId="2E26D3E6"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Followed until 119 days of age</w:t>
            </w:r>
          </w:p>
          <w:p w14:paraId="229BD8C7" w14:textId="77777777" w:rsidR="003E12CA" w:rsidRPr="00B372AF" w:rsidRDefault="003E12CA" w:rsidP="005E1908">
            <w:pPr>
              <w:rPr>
                <w:rFonts w:cs="Arial"/>
                <w:color w:val="000000"/>
                <w:sz w:val="20"/>
                <w:szCs w:val="20"/>
                <w:lang w:eastAsia="en-GB"/>
              </w:rPr>
            </w:pPr>
          </w:p>
        </w:tc>
        <w:tc>
          <w:tcPr>
            <w:tcW w:w="2835" w:type="dxa"/>
            <w:vMerge w:val="restart"/>
          </w:tcPr>
          <w:p w14:paraId="4FD802F0"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101, 104 (Formula 1), 109 (Formula 2)</w:t>
            </w:r>
          </w:p>
          <w:p w14:paraId="2CF59751"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N followed up: 84, 81, 83</w:t>
            </w:r>
          </w:p>
          <w:p w14:paraId="64BAC801"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Also 106 in a non-randomised breastfed comparison group (90 followed-up)</w:t>
            </w:r>
          </w:p>
        </w:tc>
        <w:tc>
          <w:tcPr>
            <w:tcW w:w="1701" w:type="dxa"/>
            <w:vMerge w:val="restart"/>
          </w:tcPr>
          <w:p w14:paraId="6C97B670"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2.4 g/L GOS</w:t>
            </w:r>
          </w:p>
        </w:tc>
        <w:tc>
          <w:tcPr>
            <w:tcW w:w="1276" w:type="dxa"/>
          </w:tcPr>
          <w:p w14:paraId="133ECBFE"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Test formula 1: 0.2 plus 2.2 g/L GOS</w:t>
            </w:r>
          </w:p>
        </w:tc>
        <w:tc>
          <w:tcPr>
            <w:tcW w:w="1276" w:type="dxa"/>
          </w:tcPr>
          <w:p w14:paraId="6B2498ED"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w:t>
            </w:r>
          </w:p>
        </w:tc>
        <w:tc>
          <w:tcPr>
            <w:tcW w:w="1417" w:type="dxa"/>
            <w:vMerge w:val="restart"/>
          </w:tcPr>
          <w:p w14:paraId="760BAB23"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To detect a 3 g/day difference or greater using a 2-sided test</w:t>
            </w:r>
          </w:p>
          <w:p w14:paraId="38B16569" w14:textId="77777777" w:rsidR="003E12CA" w:rsidRPr="00B372AF" w:rsidRDefault="003E12CA" w:rsidP="005E1908">
            <w:pPr>
              <w:jc w:val="center"/>
              <w:rPr>
                <w:rFonts w:cs="Arial"/>
                <w:color w:val="000000"/>
                <w:sz w:val="20"/>
                <w:szCs w:val="20"/>
                <w:lang w:eastAsia="en-GB"/>
              </w:rPr>
            </w:pPr>
          </w:p>
        </w:tc>
        <w:tc>
          <w:tcPr>
            <w:tcW w:w="2410" w:type="dxa"/>
          </w:tcPr>
          <w:p w14:paraId="088C4530"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0.2 g/day less in boys; 1 g/day less in girls (not an intention-to-treat analysis)</w:t>
            </w:r>
          </w:p>
        </w:tc>
      </w:tr>
      <w:tr w:rsidR="003E12CA" w14:paraId="225D440D" w14:textId="77777777" w:rsidTr="00046194">
        <w:trPr>
          <w:cnfStyle w:val="000000100000" w:firstRow="0" w:lastRow="0" w:firstColumn="0" w:lastColumn="0" w:oddVBand="0" w:evenVBand="0" w:oddHBand="1" w:evenHBand="0" w:firstRowFirstColumn="0" w:firstRowLastColumn="0" w:lastRowFirstColumn="0" w:lastRowLastColumn="0"/>
        </w:trPr>
        <w:tc>
          <w:tcPr>
            <w:tcW w:w="1696" w:type="dxa"/>
            <w:vMerge/>
          </w:tcPr>
          <w:p w14:paraId="27CA675C" w14:textId="77777777" w:rsidR="003E12CA" w:rsidRPr="00B372AF" w:rsidRDefault="003E12CA" w:rsidP="005E1908">
            <w:pPr>
              <w:rPr>
                <w:rFonts w:cs="Arial"/>
                <w:sz w:val="20"/>
                <w:szCs w:val="20"/>
              </w:rPr>
            </w:pPr>
          </w:p>
        </w:tc>
        <w:tc>
          <w:tcPr>
            <w:tcW w:w="1701" w:type="dxa"/>
            <w:vMerge/>
          </w:tcPr>
          <w:p w14:paraId="1AEBF9A9" w14:textId="77777777" w:rsidR="003E12CA" w:rsidRPr="00B372AF" w:rsidRDefault="003E12CA" w:rsidP="005E1908">
            <w:pPr>
              <w:rPr>
                <w:rFonts w:cs="Arial"/>
                <w:sz w:val="20"/>
                <w:szCs w:val="20"/>
              </w:rPr>
            </w:pPr>
          </w:p>
        </w:tc>
        <w:tc>
          <w:tcPr>
            <w:tcW w:w="2835" w:type="dxa"/>
            <w:vMerge/>
          </w:tcPr>
          <w:p w14:paraId="69D57593" w14:textId="77777777" w:rsidR="003E12CA" w:rsidRPr="00B372AF" w:rsidRDefault="003E12CA" w:rsidP="005E1908">
            <w:pPr>
              <w:rPr>
                <w:rFonts w:cs="Arial"/>
                <w:sz w:val="20"/>
                <w:szCs w:val="20"/>
              </w:rPr>
            </w:pPr>
          </w:p>
        </w:tc>
        <w:tc>
          <w:tcPr>
            <w:tcW w:w="1701" w:type="dxa"/>
            <w:vMerge/>
          </w:tcPr>
          <w:p w14:paraId="3D0C768C" w14:textId="77777777" w:rsidR="003E12CA" w:rsidRPr="00B372AF" w:rsidRDefault="003E12CA" w:rsidP="005E1908">
            <w:pPr>
              <w:jc w:val="center"/>
              <w:rPr>
                <w:rFonts w:cs="Arial"/>
                <w:sz w:val="20"/>
                <w:szCs w:val="20"/>
              </w:rPr>
            </w:pPr>
          </w:p>
        </w:tc>
        <w:tc>
          <w:tcPr>
            <w:tcW w:w="1276" w:type="dxa"/>
          </w:tcPr>
          <w:p w14:paraId="222CB326" w14:textId="77777777" w:rsidR="003E12CA" w:rsidRPr="00B372AF" w:rsidRDefault="003E12CA" w:rsidP="005E1908">
            <w:pPr>
              <w:rPr>
                <w:rFonts w:cs="Arial"/>
                <w:sz w:val="20"/>
                <w:szCs w:val="20"/>
              </w:rPr>
            </w:pPr>
            <w:r w:rsidRPr="00B372AF">
              <w:rPr>
                <w:rFonts w:cs="Arial"/>
                <w:color w:val="000000"/>
                <w:sz w:val="20"/>
                <w:szCs w:val="20"/>
                <w:lang w:eastAsia="en-GB"/>
              </w:rPr>
              <w:t>Test formula 2: 1.0 plus 1.4 g/L GOS</w:t>
            </w:r>
          </w:p>
        </w:tc>
        <w:tc>
          <w:tcPr>
            <w:tcW w:w="1276" w:type="dxa"/>
          </w:tcPr>
          <w:p w14:paraId="27E18DED" w14:textId="77777777" w:rsidR="003E12CA" w:rsidRPr="00B372AF" w:rsidRDefault="003E12CA" w:rsidP="005E1908">
            <w:pPr>
              <w:jc w:val="center"/>
              <w:rPr>
                <w:rFonts w:cs="Arial"/>
                <w:sz w:val="20"/>
                <w:szCs w:val="20"/>
              </w:rPr>
            </w:pPr>
            <w:r w:rsidRPr="00B372AF">
              <w:rPr>
                <w:rFonts w:cs="Arial"/>
                <w:sz w:val="20"/>
                <w:szCs w:val="20"/>
              </w:rPr>
              <w:t>0</w:t>
            </w:r>
          </w:p>
        </w:tc>
        <w:tc>
          <w:tcPr>
            <w:tcW w:w="1417" w:type="dxa"/>
            <w:vMerge/>
          </w:tcPr>
          <w:p w14:paraId="130E7DC4" w14:textId="77777777" w:rsidR="003E12CA" w:rsidRPr="00B372AF" w:rsidRDefault="003E12CA" w:rsidP="005E1908">
            <w:pPr>
              <w:jc w:val="center"/>
              <w:rPr>
                <w:rFonts w:cs="Arial"/>
                <w:sz w:val="20"/>
                <w:szCs w:val="20"/>
              </w:rPr>
            </w:pPr>
          </w:p>
        </w:tc>
        <w:tc>
          <w:tcPr>
            <w:tcW w:w="2410" w:type="dxa"/>
          </w:tcPr>
          <w:p w14:paraId="2DFB7250" w14:textId="77777777" w:rsidR="003E12CA" w:rsidRPr="00B372AF" w:rsidRDefault="003E12CA" w:rsidP="005E1908">
            <w:pPr>
              <w:rPr>
                <w:rFonts w:cs="Arial"/>
                <w:sz w:val="20"/>
                <w:szCs w:val="20"/>
              </w:rPr>
            </w:pPr>
            <w:r w:rsidRPr="00B372AF">
              <w:rPr>
                <w:rFonts w:cs="Arial"/>
                <w:color w:val="000000"/>
                <w:sz w:val="20"/>
                <w:szCs w:val="20"/>
                <w:lang w:eastAsia="en-GB"/>
              </w:rPr>
              <w:t>1 g/day more in boys, 0.3 g/day less in girls (not an intention-to-treat analysis)</w:t>
            </w:r>
          </w:p>
        </w:tc>
      </w:tr>
      <w:tr w:rsidR="003E12CA" w14:paraId="690C670D" w14:textId="77777777" w:rsidTr="00046194">
        <w:trPr>
          <w:cnfStyle w:val="000000010000" w:firstRow="0" w:lastRow="0" w:firstColumn="0" w:lastColumn="0" w:oddVBand="0" w:evenVBand="0" w:oddHBand="0" w:evenHBand="1" w:firstRowFirstColumn="0" w:firstRowLastColumn="0" w:lastRowFirstColumn="0" w:lastRowLastColumn="0"/>
          <w:trHeight w:val="1970"/>
        </w:trPr>
        <w:tc>
          <w:tcPr>
            <w:tcW w:w="1696" w:type="dxa"/>
          </w:tcPr>
          <w:p w14:paraId="6F086A28" w14:textId="77777777" w:rsidR="003E12CA" w:rsidRPr="00B372AF" w:rsidRDefault="003E12CA" w:rsidP="005E1908">
            <w:pPr>
              <w:ind w:left="0"/>
              <w:rPr>
                <w:rFonts w:cs="Arial"/>
                <w:color w:val="000000"/>
                <w:sz w:val="20"/>
                <w:szCs w:val="20"/>
                <w:lang w:eastAsia="en-GB"/>
              </w:rPr>
            </w:pPr>
            <w:r w:rsidRPr="00B372AF">
              <w:rPr>
                <w:rFonts w:cs="Arial"/>
                <w:color w:val="000000"/>
                <w:sz w:val="20"/>
                <w:szCs w:val="20"/>
                <w:lang w:eastAsia="en-GB"/>
              </w:rPr>
              <w:t>Puccio et al. 2017</w:t>
            </w:r>
          </w:p>
          <w:p w14:paraId="30DD6CA7" w14:textId="77777777" w:rsidR="003E12CA" w:rsidRPr="00B372AF" w:rsidRDefault="003E12CA" w:rsidP="005E1908">
            <w:pPr>
              <w:ind w:left="0"/>
              <w:rPr>
                <w:rFonts w:cs="Arial"/>
                <w:color w:val="000000"/>
                <w:sz w:val="20"/>
                <w:szCs w:val="20"/>
                <w:lang w:eastAsia="en-GB"/>
              </w:rPr>
            </w:pPr>
            <w:r w:rsidRPr="00B372AF">
              <w:rPr>
                <w:rFonts w:cs="Arial"/>
                <w:color w:val="000000"/>
                <w:sz w:val="20"/>
                <w:szCs w:val="20"/>
                <w:lang w:eastAsia="en-GB"/>
              </w:rPr>
              <w:t>Belgium and Italy</w:t>
            </w:r>
          </w:p>
        </w:tc>
        <w:tc>
          <w:tcPr>
            <w:tcW w:w="1701" w:type="dxa"/>
          </w:tcPr>
          <w:p w14:paraId="399E20B4"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0-14 days;</w:t>
            </w:r>
          </w:p>
          <w:p w14:paraId="025971A9"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Followed until 4 months of age</w:t>
            </w:r>
          </w:p>
        </w:tc>
        <w:tc>
          <w:tcPr>
            <w:tcW w:w="2835" w:type="dxa"/>
          </w:tcPr>
          <w:p w14:paraId="3C6A12D2"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87, 88</w:t>
            </w:r>
          </w:p>
          <w:p w14:paraId="4C60E57F"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N followed-up: 58, 64 although an intention-to-treat (ITT) analysis was done</w:t>
            </w:r>
          </w:p>
        </w:tc>
        <w:tc>
          <w:tcPr>
            <w:tcW w:w="1701" w:type="dxa"/>
          </w:tcPr>
          <w:p w14:paraId="3C51167F"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w:t>
            </w:r>
          </w:p>
        </w:tc>
        <w:tc>
          <w:tcPr>
            <w:tcW w:w="1276" w:type="dxa"/>
          </w:tcPr>
          <w:p w14:paraId="0DD8EC6B"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1.0-1.2</w:t>
            </w:r>
          </w:p>
        </w:tc>
        <w:tc>
          <w:tcPr>
            <w:tcW w:w="1276" w:type="dxa"/>
          </w:tcPr>
          <w:p w14:paraId="55F27606"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0.5-0.6</w:t>
            </w:r>
          </w:p>
        </w:tc>
        <w:tc>
          <w:tcPr>
            <w:tcW w:w="1417" w:type="dxa"/>
          </w:tcPr>
          <w:p w14:paraId="51A6A403"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To detect -3 g/day difference or greater using a 1-sided test</w:t>
            </w:r>
          </w:p>
        </w:tc>
        <w:tc>
          <w:tcPr>
            <w:tcW w:w="2410" w:type="dxa"/>
          </w:tcPr>
          <w:p w14:paraId="00EEED25"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Intervention group gained 0.13 g/day less weight (95% CI: -1.63 to 1.37) i.e. 13 g over 100 days (ITT analysis)</w:t>
            </w:r>
          </w:p>
        </w:tc>
      </w:tr>
      <w:tr w:rsidR="003E12CA" w14:paraId="1C29559C" w14:textId="77777777" w:rsidTr="00046194">
        <w:trPr>
          <w:cnfStyle w:val="000000100000" w:firstRow="0" w:lastRow="0" w:firstColumn="0" w:lastColumn="0" w:oddVBand="0" w:evenVBand="0" w:oddHBand="1" w:evenHBand="0" w:firstRowFirstColumn="0" w:firstRowLastColumn="0" w:lastRowFirstColumn="0" w:lastRowLastColumn="0"/>
        </w:trPr>
        <w:tc>
          <w:tcPr>
            <w:tcW w:w="1696" w:type="dxa"/>
          </w:tcPr>
          <w:p w14:paraId="1BDA49EC"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Prieto 2005</w:t>
            </w:r>
          </w:p>
          <w:p w14:paraId="2052ACC4" w14:textId="77777777" w:rsidR="003E12CA" w:rsidRPr="00B372AF" w:rsidRDefault="003E12CA" w:rsidP="005E1908">
            <w:pPr>
              <w:ind w:left="0"/>
              <w:rPr>
                <w:rFonts w:cs="Arial"/>
                <w:color w:val="000000"/>
                <w:sz w:val="20"/>
                <w:szCs w:val="20"/>
                <w:lang w:eastAsia="en-GB"/>
              </w:rPr>
            </w:pPr>
            <w:r w:rsidRPr="00B372AF">
              <w:rPr>
                <w:rFonts w:cs="Arial"/>
                <w:color w:val="000000"/>
                <w:sz w:val="20"/>
                <w:szCs w:val="20"/>
                <w:lang w:eastAsia="en-GB"/>
              </w:rPr>
              <w:t xml:space="preserve">  Chile</w:t>
            </w:r>
          </w:p>
        </w:tc>
        <w:tc>
          <w:tcPr>
            <w:tcW w:w="1701" w:type="dxa"/>
          </w:tcPr>
          <w:p w14:paraId="1EBAA05D"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6-24 months;</w:t>
            </w:r>
          </w:p>
          <w:p w14:paraId="78A6DC5C"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Duration 16 weeks</w:t>
            </w:r>
          </w:p>
          <w:p w14:paraId="3460A7B0" w14:textId="77777777" w:rsidR="003E12CA" w:rsidRPr="00B372AF" w:rsidRDefault="003E12CA" w:rsidP="005E1908">
            <w:pPr>
              <w:rPr>
                <w:rFonts w:cs="Arial"/>
                <w:color w:val="000000"/>
                <w:sz w:val="20"/>
                <w:szCs w:val="20"/>
                <w:lang w:eastAsia="en-GB"/>
              </w:rPr>
            </w:pPr>
          </w:p>
          <w:p w14:paraId="7B0DE4EC" w14:textId="77777777" w:rsidR="003E12CA" w:rsidRPr="00B372AF" w:rsidRDefault="003E12CA" w:rsidP="005E1908">
            <w:pPr>
              <w:rPr>
                <w:rFonts w:cs="Arial"/>
                <w:color w:val="000000"/>
                <w:sz w:val="20"/>
                <w:szCs w:val="20"/>
                <w:lang w:eastAsia="en-GB"/>
              </w:rPr>
            </w:pPr>
          </w:p>
        </w:tc>
        <w:tc>
          <w:tcPr>
            <w:tcW w:w="2835" w:type="dxa"/>
          </w:tcPr>
          <w:p w14:paraId="5F1437B4"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113, 115</w:t>
            </w:r>
          </w:p>
          <w:p w14:paraId="25A9EBE7"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N followed-up: 101, 102</w:t>
            </w:r>
          </w:p>
        </w:tc>
        <w:tc>
          <w:tcPr>
            <w:tcW w:w="1701" w:type="dxa"/>
          </w:tcPr>
          <w:p w14:paraId="02CBCBE5"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w:t>
            </w:r>
          </w:p>
        </w:tc>
        <w:tc>
          <w:tcPr>
            <w:tcW w:w="1276" w:type="dxa"/>
          </w:tcPr>
          <w:p w14:paraId="5F59D4E6"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w:t>
            </w:r>
          </w:p>
        </w:tc>
        <w:tc>
          <w:tcPr>
            <w:tcW w:w="1276" w:type="dxa"/>
          </w:tcPr>
          <w:p w14:paraId="14496B0E"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0.2</w:t>
            </w:r>
          </w:p>
        </w:tc>
        <w:tc>
          <w:tcPr>
            <w:tcW w:w="1417" w:type="dxa"/>
          </w:tcPr>
          <w:p w14:paraId="5F9CA6FD"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Not reported</w:t>
            </w:r>
          </w:p>
        </w:tc>
        <w:tc>
          <w:tcPr>
            <w:tcW w:w="2410" w:type="dxa"/>
          </w:tcPr>
          <w:p w14:paraId="17BF2CE0"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LNnT group gained 0.07 g less in weight and 0.37 cm less in length than control group over the 16 weeks</w:t>
            </w:r>
          </w:p>
        </w:tc>
      </w:tr>
      <w:tr w:rsidR="003E12CA" w14:paraId="2BEA162C" w14:textId="77777777" w:rsidTr="00046194">
        <w:trPr>
          <w:cnfStyle w:val="000000010000" w:firstRow="0" w:lastRow="0" w:firstColumn="0" w:lastColumn="0" w:oddVBand="0" w:evenVBand="0" w:oddHBand="0" w:evenHBand="1" w:firstRowFirstColumn="0" w:firstRowLastColumn="0" w:lastRowFirstColumn="0" w:lastRowLastColumn="0"/>
        </w:trPr>
        <w:tc>
          <w:tcPr>
            <w:tcW w:w="1696" w:type="dxa"/>
          </w:tcPr>
          <w:p w14:paraId="78C5F90A"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Storm et al. 2019</w:t>
            </w:r>
          </w:p>
          <w:p w14:paraId="5DEFFDC0"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US</w:t>
            </w:r>
          </w:p>
        </w:tc>
        <w:tc>
          <w:tcPr>
            <w:tcW w:w="1701" w:type="dxa"/>
          </w:tcPr>
          <w:p w14:paraId="5AE6982C" w14:textId="77777777" w:rsidR="003E12CA" w:rsidRPr="00B372AF" w:rsidRDefault="003E12CA" w:rsidP="005E1908">
            <w:pPr>
              <w:rPr>
                <w:color w:val="auto"/>
                <w:sz w:val="20"/>
                <w:szCs w:val="20"/>
              </w:rPr>
            </w:pPr>
            <w:r w:rsidRPr="00B372AF">
              <w:rPr>
                <w:color w:val="auto"/>
                <w:sz w:val="20"/>
                <w:szCs w:val="20"/>
              </w:rPr>
              <w:t xml:space="preserve">14 </w:t>
            </w:r>
            <w:r w:rsidRPr="00B372AF">
              <w:rPr>
                <w:rFonts w:cs="Arial"/>
                <w:color w:val="auto"/>
                <w:sz w:val="20"/>
                <w:szCs w:val="20"/>
              </w:rPr>
              <w:t>±</w:t>
            </w:r>
            <w:r w:rsidRPr="00B372AF">
              <w:rPr>
                <w:color w:val="auto"/>
                <w:sz w:val="20"/>
                <w:szCs w:val="20"/>
              </w:rPr>
              <w:t xml:space="preserve"> 5 days;</w:t>
            </w:r>
          </w:p>
          <w:p w14:paraId="5B68BFA0" w14:textId="77777777" w:rsidR="003E12CA" w:rsidRPr="00B372AF" w:rsidRDefault="003E12CA" w:rsidP="005E1908">
            <w:pPr>
              <w:rPr>
                <w:rFonts w:cs="Arial"/>
                <w:color w:val="000000"/>
                <w:sz w:val="20"/>
                <w:szCs w:val="20"/>
                <w:lang w:eastAsia="en-GB"/>
              </w:rPr>
            </w:pPr>
            <w:r w:rsidRPr="00B372AF">
              <w:rPr>
                <w:color w:val="auto"/>
                <w:sz w:val="20"/>
                <w:szCs w:val="20"/>
              </w:rPr>
              <w:t>Followed until day 42</w:t>
            </w:r>
          </w:p>
        </w:tc>
        <w:tc>
          <w:tcPr>
            <w:tcW w:w="2835" w:type="dxa"/>
          </w:tcPr>
          <w:p w14:paraId="5C8C4FB0"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40, 38</w:t>
            </w:r>
          </w:p>
          <w:p w14:paraId="0DDA08BA"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 xml:space="preserve">N followed up: 33, 30 </w:t>
            </w:r>
          </w:p>
          <w:p w14:paraId="008D8FBB"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 xml:space="preserve"> </w:t>
            </w:r>
          </w:p>
        </w:tc>
        <w:tc>
          <w:tcPr>
            <w:tcW w:w="1701" w:type="dxa"/>
          </w:tcPr>
          <w:p w14:paraId="51CFA956"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w:t>
            </w:r>
          </w:p>
        </w:tc>
        <w:tc>
          <w:tcPr>
            <w:tcW w:w="1276" w:type="dxa"/>
          </w:tcPr>
          <w:p w14:paraId="26A02F1F"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 xml:space="preserve"> 0.25</w:t>
            </w:r>
          </w:p>
        </w:tc>
        <w:tc>
          <w:tcPr>
            <w:tcW w:w="1276" w:type="dxa"/>
          </w:tcPr>
          <w:p w14:paraId="6A3C8643" w14:textId="77777777" w:rsidR="003E12CA" w:rsidRPr="00B372AF" w:rsidRDefault="003E12CA" w:rsidP="005E1908">
            <w:pPr>
              <w:jc w:val="center"/>
              <w:rPr>
                <w:rFonts w:cs="Arial"/>
                <w:color w:val="000000"/>
                <w:sz w:val="20"/>
                <w:szCs w:val="20"/>
                <w:lang w:eastAsia="en-GB"/>
              </w:rPr>
            </w:pPr>
            <w:r w:rsidRPr="00B372AF">
              <w:rPr>
                <w:rFonts w:cs="Arial"/>
                <w:color w:val="000000"/>
                <w:sz w:val="20"/>
                <w:szCs w:val="20"/>
                <w:lang w:eastAsia="en-GB"/>
              </w:rPr>
              <w:t>0</w:t>
            </w:r>
          </w:p>
        </w:tc>
        <w:tc>
          <w:tcPr>
            <w:tcW w:w="1417" w:type="dxa"/>
          </w:tcPr>
          <w:p w14:paraId="2EF7958D"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Powered to investigate formula tolerance, not weight difference</w:t>
            </w:r>
          </w:p>
        </w:tc>
        <w:tc>
          <w:tcPr>
            <w:tcW w:w="2410" w:type="dxa"/>
          </w:tcPr>
          <w:p w14:paraId="6B311A90"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“Weights and lengths were similar between groups after 6 weeks”</w:t>
            </w:r>
          </w:p>
          <w:p w14:paraId="55D4E612"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Weight for age percentile:</w:t>
            </w:r>
          </w:p>
          <w:p w14:paraId="638B1FC5"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Control: 42.8 ± 25.4</w:t>
            </w:r>
          </w:p>
          <w:p w14:paraId="6B4EC399"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Test: 45.9 ± 26.3</w:t>
            </w:r>
          </w:p>
          <w:p w14:paraId="47B2A829" w14:textId="77777777" w:rsidR="003E12CA" w:rsidRPr="00B372AF" w:rsidRDefault="003E12CA" w:rsidP="005E1908">
            <w:pPr>
              <w:rPr>
                <w:rFonts w:cs="Arial"/>
                <w:color w:val="000000"/>
                <w:sz w:val="20"/>
                <w:szCs w:val="20"/>
                <w:lang w:eastAsia="en-GB"/>
              </w:rPr>
            </w:pPr>
            <w:r w:rsidRPr="00B372AF">
              <w:rPr>
                <w:rFonts w:cs="Arial"/>
                <w:color w:val="000000"/>
                <w:sz w:val="20"/>
                <w:szCs w:val="20"/>
                <w:lang w:eastAsia="en-GB"/>
              </w:rPr>
              <w:t>(p-value not reported)</w:t>
            </w:r>
          </w:p>
        </w:tc>
      </w:tr>
    </w:tbl>
    <w:p w14:paraId="4E615154" w14:textId="77777777" w:rsidR="003E12CA" w:rsidRPr="003A01FB" w:rsidRDefault="003E12CA" w:rsidP="003E12CA">
      <w:pPr>
        <w:keepNext/>
        <w:keepLines/>
      </w:pPr>
    </w:p>
    <w:sectPr w:rsidR="003E12CA" w:rsidRPr="003A01FB" w:rsidSect="009B528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BE97" w14:textId="77777777" w:rsidR="005423CD" w:rsidRDefault="005423CD">
      <w:r>
        <w:separator/>
      </w:r>
    </w:p>
  </w:endnote>
  <w:endnote w:type="continuationSeparator" w:id="0">
    <w:p w14:paraId="4AD0229A" w14:textId="77777777" w:rsidR="005423CD" w:rsidRDefault="005423CD">
      <w:r>
        <w:continuationSeparator/>
      </w:r>
    </w:p>
  </w:endnote>
  <w:endnote w:type="continuationNotice" w:id="1">
    <w:p w14:paraId="13FE5842" w14:textId="77777777" w:rsidR="005423CD" w:rsidRDefault="00542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DDRU+Calibri">
    <w:altName w:val="Calibri"/>
    <w:panose1 w:val="00000000000000000000"/>
    <w:charset w:val="00"/>
    <w:family w:val="swiss"/>
    <w:notTrueType/>
    <w:pitch w:val="default"/>
    <w:sig w:usb0="00000003" w:usb1="00000000" w:usb2="00000000" w:usb3="00000000" w:csb0="00000001" w:csb1="00000000"/>
  </w:font>
  <w:font w:name="IUDFNC+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B02D0" w14:textId="4A71E7E2" w:rsidR="005423CD" w:rsidRDefault="005423CD" w:rsidP="004A0AE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F7A541" w14:textId="77777777" w:rsidR="005423CD" w:rsidRDefault="005423CD" w:rsidP="009B5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6701" w14:textId="510D8819" w:rsidR="005423CD" w:rsidRDefault="005423C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735F">
      <w:rPr>
        <w:rStyle w:val="PageNumber"/>
        <w:noProof/>
      </w:rPr>
      <w:t>2</w:t>
    </w:r>
    <w:r>
      <w:rPr>
        <w:rStyle w:val="PageNumber"/>
      </w:rPr>
      <w:fldChar w:fldCharType="end"/>
    </w:r>
  </w:p>
  <w:p w14:paraId="5FE09503" w14:textId="77777777" w:rsidR="005423CD" w:rsidRDefault="005423CD" w:rsidP="009B5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F5A60" w14:textId="7E84E4CC" w:rsidR="005423CD" w:rsidRDefault="005423CD" w:rsidP="004A0AE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7DAD371" w14:textId="77777777" w:rsidR="005423CD" w:rsidRDefault="005423CD" w:rsidP="009B52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855C" w14:textId="2249C08B" w:rsidR="005423CD" w:rsidRDefault="005423C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7E9">
      <w:rPr>
        <w:rStyle w:val="PageNumber"/>
        <w:noProof/>
      </w:rPr>
      <w:t>24</w:t>
    </w:r>
    <w:r>
      <w:rPr>
        <w:rStyle w:val="PageNumber"/>
      </w:rPr>
      <w:fldChar w:fldCharType="end"/>
    </w:r>
  </w:p>
  <w:p w14:paraId="4C45D35E" w14:textId="77777777" w:rsidR="005423CD" w:rsidRDefault="005423CD" w:rsidP="009B528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8F1B" w14:textId="2F6CAEEF" w:rsidR="005423CD" w:rsidRPr="009B5289" w:rsidRDefault="005423CD" w:rsidP="009B5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BCA7F" w14:textId="77777777" w:rsidR="005423CD" w:rsidRDefault="005423CD">
      <w:r>
        <w:separator/>
      </w:r>
    </w:p>
  </w:footnote>
  <w:footnote w:type="continuationSeparator" w:id="0">
    <w:p w14:paraId="0B968ABF" w14:textId="77777777" w:rsidR="005423CD" w:rsidRDefault="005423CD">
      <w:r>
        <w:continuationSeparator/>
      </w:r>
    </w:p>
  </w:footnote>
  <w:footnote w:type="continuationNotice" w:id="1">
    <w:p w14:paraId="505C9DD7" w14:textId="77777777" w:rsidR="005423CD" w:rsidRDefault="005423CD"/>
  </w:footnote>
  <w:footnote w:id="2">
    <w:p w14:paraId="10CCA487" w14:textId="16BF8651" w:rsidR="005423CD" w:rsidRPr="002A37EE" w:rsidRDefault="005423CD">
      <w:pPr>
        <w:pStyle w:val="FootnoteText"/>
        <w:rPr>
          <w:lang w:val="en-AU"/>
        </w:rPr>
      </w:pPr>
      <w:r>
        <w:rPr>
          <w:rStyle w:val="FootnoteReference"/>
        </w:rPr>
        <w:footnoteRef/>
      </w:r>
      <w:r>
        <w:t xml:space="preserve"> </w:t>
      </w:r>
      <w:r>
        <w:rPr>
          <w:lang w:val="en-AU"/>
        </w:rPr>
        <w:t>Real-world evidence refers to evidence on risks or benefits of a substance based on observational data collected outside of a clinical research setting.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F8042" w14:textId="1E7AD6EC" w:rsidR="005423CD" w:rsidRDefault="005423CD">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76CD" w14:textId="564E9B37" w:rsidR="005423CD" w:rsidRPr="009B5289" w:rsidRDefault="005423CD" w:rsidP="009B5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8006" w14:textId="737E1856" w:rsidR="005423CD" w:rsidRPr="009B5289" w:rsidRDefault="005423CD" w:rsidP="009B52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367A" w14:textId="57C47B9B" w:rsidR="005423CD" w:rsidRDefault="005423C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603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27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F4A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09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9A4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2231BF"/>
    <w:multiLevelType w:val="hybridMultilevel"/>
    <w:tmpl w:val="44D0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39"/>
  </w:num>
  <w:num w:numId="14">
    <w:abstractNumId w:val="29"/>
  </w:num>
  <w:num w:numId="15">
    <w:abstractNumId w:val="38"/>
  </w:num>
  <w:num w:numId="16">
    <w:abstractNumId w:val="19"/>
  </w:num>
  <w:num w:numId="17">
    <w:abstractNumId w:val="13"/>
  </w:num>
  <w:num w:numId="18">
    <w:abstractNumId w:val="10"/>
  </w:num>
  <w:num w:numId="19">
    <w:abstractNumId w:val="32"/>
  </w:num>
  <w:num w:numId="20">
    <w:abstractNumId w:val="17"/>
  </w:num>
  <w:num w:numId="21">
    <w:abstractNumId w:val="43"/>
  </w:num>
  <w:num w:numId="22">
    <w:abstractNumId w:val="37"/>
  </w:num>
  <w:num w:numId="23">
    <w:abstractNumId w:val="21"/>
  </w:num>
  <w:num w:numId="24">
    <w:abstractNumId w:val="23"/>
  </w:num>
  <w:num w:numId="25">
    <w:abstractNumId w:val="36"/>
  </w:num>
  <w:num w:numId="26">
    <w:abstractNumId w:val="36"/>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D"/>
    <w:rsid w:val="000002DE"/>
    <w:rsid w:val="00001CF2"/>
    <w:rsid w:val="0000247B"/>
    <w:rsid w:val="0000469B"/>
    <w:rsid w:val="00024F7A"/>
    <w:rsid w:val="00032C9A"/>
    <w:rsid w:val="00035FF3"/>
    <w:rsid w:val="00044133"/>
    <w:rsid w:val="00046194"/>
    <w:rsid w:val="00047605"/>
    <w:rsid w:val="00051021"/>
    <w:rsid w:val="00051ED9"/>
    <w:rsid w:val="00054E83"/>
    <w:rsid w:val="00057181"/>
    <w:rsid w:val="00062ECB"/>
    <w:rsid w:val="0006473A"/>
    <w:rsid w:val="00064B2D"/>
    <w:rsid w:val="00065F1F"/>
    <w:rsid w:val="00076D33"/>
    <w:rsid w:val="0009281B"/>
    <w:rsid w:val="00092CDA"/>
    <w:rsid w:val="000A07BE"/>
    <w:rsid w:val="000A27E9"/>
    <w:rsid w:val="000A2D08"/>
    <w:rsid w:val="000A3D8B"/>
    <w:rsid w:val="000A5DF8"/>
    <w:rsid w:val="000A70B2"/>
    <w:rsid w:val="000B2F18"/>
    <w:rsid w:val="000B6AF2"/>
    <w:rsid w:val="000D6FD4"/>
    <w:rsid w:val="000D78B0"/>
    <w:rsid w:val="000E0AE4"/>
    <w:rsid w:val="000E3DBC"/>
    <w:rsid w:val="00102BE6"/>
    <w:rsid w:val="00113CE3"/>
    <w:rsid w:val="00117522"/>
    <w:rsid w:val="001373CC"/>
    <w:rsid w:val="001420F2"/>
    <w:rsid w:val="001446FB"/>
    <w:rsid w:val="001542D8"/>
    <w:rsid w:val="00160B5B"/>
    <w:rsid w:val="00162BB8"/>
    <w:rsid w:val="00180C41"/>
    <w:rsid w:val="00182C4C"/>
    <w:rsid w:val="00197D8D"/>
    <w:rsid w:val="001A1A75"/>
    <w:rsid w:val="001A7E9A"/>
    <w:rsid w:val="001B2C90"/>
    <w:rsid w:val="001C27A3"/>
    <w:rsid w:val="001C5295"/>
    <w:rsid w:val="001E09FA"/>
    <w:rsid w:val="001F1B73"/>
    <w:rsid w:val="001F3561"/>
    <w:rsid w:val="001F3758"/>
    <w:rsid w:val="001F3C14"/>
    <w:rsid w:val="001F4636"/>
    <w:rsid w:val="00200527"/>
    <w:rsid w:val="00203540"/>
    <w:rsid w:val="002064AC"/>
    <w:rsid w:val="002074EE"/>
    <w:rsid w:val="00212447"/>
    <w:rsid w:val="0021612B"/>
    <w:rsid w:val="0022083A"/>
    <w:rsid w:val="00221D07"/>
    <w:rsid w:val="00223940"/>
    <w:rsid w:val="00227E4A"/>
    <w:rsid w:val="00233571"/>
    <w:rsid w:val="0024582E"/>
    <w:rsid w:val="00245C56"/>
    <w:rsid w:val="002547EF"/>
    <w:rsid w:val="00256D65"/>
    <w:rsid w:val="00271F00"/>
    <w:rsid w:val="002727CD"/>
    <w:rsid w:val="00273A80"/>
    <w:rsid w:val="002806BA"/>
    <w:rsid w:val="00283022"/>
    <w:rsid w:val="0029204E"/>
    <w:rsid w:val="0029631C"/>
    <w:rsid w:val="002A0194"/>
    <w:rsid w:val="002A3314"/>
    <w:rsid w:val="002A37EE"/>
    <w:rsid w:val="002A5F8B"/>
    <w:rsid w:val="002A7F6C"/>
    <w:rsid w:val="002B7DAF"/>
    <w:rsid w:val="002C5D97"/>
    <w:rsid w:val="002D08FB"/>
    <w:rsid w:val="002D66FC"/>
    <w:rsid w:val="002D6809"/>
    <w:rsid w:val="002E7917"/>
    <w:rsid w:val="002F6488"/>
    <w:rsid w:val="002F6BE9"/>
    <w:rsid w:val="00316A22"/>
    <w:rsid w:val="003174A1"/>
    <w:rsid w:val="00320839"/>
    <w:rsid w:val="003213F9"/>
    <w:rsid w:val="00323DBF"/>
    <w:rsid w:val="00326D85"/>
    <w:rsid w:val="003309A8"/>
    <w:rsid w:val="003311FC"/>
    <w:rsid w:val="00332B12"/>
    <w:rsid w:val="00334A20"/>
    <w:rsid w:val="00346AA0"/>
    <w:rsid w:val="00351B07"/>
    <w:rsid w:val="00352CF2"/>
    <w:rsid w:val="003540C6"/>
    <w:rsid w:val="00355A4B"/>
    <w:rsid w:val="00364841"/>
    <w:rsid w:val="00371B29"/>
    <w:rsid w:val="0037656B"/>
    <w:rsid w:val="003767C1"/>
    <w:rsid w:val="0038158D"/>
    <w:rsid w:val="00381944"/>
    <w:rsid w:val="00391769"/>
    <w:rsid w:val="00392920"/>
    <w:rsid w:val="003953E1"/>
    <w:rsid w:val="003956B3"/>
    <w:rsid w:val="003A68BE"/>
    <w:rsid w:val="003B1805"/>
    <w:rsid w:val="003B3C9D"/>
    <w:rsid w:val="003B517C"/>
    <w:rsid w:val="003B78E0"/>
    <w:rsid w:val="003C4969"/>
    <w:rsid w:val="003D7DEF"/>
    <w:rsid w:val="003E12CA"/>
    <w:rsid w:val="003E41D5"/>
    <w:rsid w:val="003E46BA"/>
    <w:rsid w:val="003E5F94"/>
    <w:rsid w:val="003E7D22"/>
    <w:rsid w:val="003F06CC"/>
    <w:rsid w:val="003F6503"/>
    <w:rsid w:val="003F662E"/>
    <w:rsid w:val="003F74C1"/>
    <w:rsid w:val="00405B1A"/>
    <w:rsid w:val="00410C76"/>
    <w:rsid w:val="00411907"/>
    <w:rsid w:val="00413CA8"/>
    <w:rsid w:val="00416AF1"/>
    <w:rsid w:val="00417EE3"/>
    <w:rsid w:val="004207EB"/>
    <w:rsid w:val="00423BB8"/>
    <w:rsid w:val="004352BE"/>
    <w:rsid w:val="00437276"/>
    <w:rsid w:val="004514B4"/>
    <w:rsid w:val="00456B54"/>
    <w:rsid w:val="00464643"/>
    <w:rsid w:val="00483188"/>
    <w:rsid w:val="00483B49"/>
    <w:rsid w:val="0048521A"/>
    <w:rsid w:val="00486793"/>
    <w:rsid w:val="004A0AEC"/>
    <w:rsid w:val="004A2037"/>
    <w:rsid w:val="004B5AF1"/>
    <w:rsid w:val="004C2CE7"/>
    <w:rsid w:val="004D0375"/>
    <w:rsid w:val="004E25DD"/>
    <w:rsid w:val="004F4F98"/>
    <w:rsid w:val="004F69F6"/>
    <w:rsid w:val="004F79AC"/>
    <w:rsid w:val="005017CF"/>
    <w:rsid w:val="005055E2"/>
    <w:rsid w:val="005207D8"/>
    <w:rsid w:val="0053464E"/>
    <w:rsid w:val="005423CD"/>
    <w:rsid w:val="0054272D"/>
    <w:rsid w:val="005547D1"/>
    <w:rsid w:val="00560DF8"/>
    <w:rsid w:val="00562917"/>
    <w:rsid w:val="005706FF"/>
    <w:rsid w:val="0057615C"/>
    <w:rsid w:val="00586228"/>
    <w:rsid w:val="00596909"/>
    <w:rsid w:val="005977B5"/>
    <w:rsid w:val="005A1D97"/>
    <w:rsid w:val="005A58F3"/>
    <w:rsid w:val="005A73BA"/>
    <w:rsid w:val="005B6AF4"/>
    <w:rsid w:val="005B7A73"/>
    <w:rsid w:val="005C04CB"/>
    <w:rsid w:val="005D16AD"/>
    <w:rsid w:val="005D72E1"/>
    <w:rsid w:val="005E1908"/>
    <w:rsid w:val="005E40BD"/>
    <w:rsid w:val="005E6E16"/>
    <w:rsid w:val="005F1FB1"/>
    <w:rsid w:val="005F400E"/>
    <w:rsid w:val="005F7342"/>
    <w:rsid w:val="00603A08"/>
    <w:rsid w:val="00605909"/>
    <w:rsid w:val="00606FFE"/>
    <w:rsid w:val="00610A3C"/>
    <w:rsid w:val="00616B1D"/>
    <w:rsid w:val="00627C73"/>
    <w:rsid w:val="00627F48"/>
    <w:rsid w:val="00630C23"/>
    <w:rsid w:val="006460AB"/>
    <w:rsid w:val="00663FCF"/>
    <w:rsid w:val="00664A51"/>
    <w:rsid w:val="006652A2"/>
    <w:rsid w:val="00690206"/>
    <w:rsid w:val="006937FF"/>
    <w:rsid w:val="006A48A7"/>
    <w:rsid w:val="006B0EC5"/>
    <w:rsid w:val="006B292E"/>
    <w:rsid w:val="006B4522"/>
    <w:rsid w:val="006B4BA1"/>
    <w:rsid w:val="006B5EBE"/>
    <w:rsid w:val="006B7FB8"/>
    <w:rsid w:val="006C5CF5"/>
    <w:rsid w:val="006F4A82"/>
    <w:rsid w:val="006F775A"/>
    <w:rsid w:val="00700B76"/>
    <w:rsid w:val="0070373B"/>
    <w:rsid w:val="007119D4"/>
    <w:rsid w:val="00724FA4"/>
    <w:rsid w:val="00730800"/>
    <w:rsid w:val="00745405"/>
    <w:rsid w:val="00756441"/>
    <w:rsid w:val="007602AA"/>
    <w:rsid w:val="007652EF"/>
    <w:rsid w:val="00766421"/>
    <w:rsid w:val="00772BDC"/>
    <w:rsid w:val="00780792"/>
    <w:rsid w:val="00781B13"/>
    <w:rsid w:val="0078263D"/>
    <w:rsid w:val="00796562"/>
    <w:rsid w:val="007A02CB"/>
    <w:rsid w:val="007A44B4"/>
    <w:rsid w:val="007A4929"/>
    <w:rsid w:val="007A7D3D"/>
    <w:rsid w:val="007B225D"/>
    <w:rsid w:val="007C16B2"/>
    <w:rsid w:val="007C174F"/>
    <w:rsid w:val="007C1C64"/>
    <w:rsid w:val="007D03EA"/>
    <w:rsid w:val="007E48BC"/>
    <w:rsid w:val="007E79F7"/>
    <w:rsid w:val="007F3630"/>
    <w:rsid w:val="00800A60"/>
    <w:rsid w:val="00801393"/>
    <w:rsid w:val="00807310"/>
    <w:rsid w:val="00807559"/>
    <w:rsid w:val="0081053C"/>
    <w:rsid w:val="00824DBD"/>
    <w:rsid w:val="0082558A"/>
    <w:rsid w:val="008273EE"/>
    <w:rsid w:val="0083274F"/>
    <w:rsid w:val="00835273"/>
    <w:rsid w:val="00842ED9"/>
    <w:rsid w:val="0084417D"/>
    <w:rsid w:val="008450BC"/>
    <w:rsid w:val="0085334B"/>
    <w:rsid w:val="00870214"/>
    <w:rsid w:val="00880B91"/>
    <w:rsid w:val="00882233"/>
    <w:rsid w:val="00885C51"/>
    <w:rsid w:val="00885EB0"/>
    <w:rsid w:val="00891F4B"/>
    <w:rsid w:val="0089264A"/>
    <w:rsid w:val="00896B85"/>
    <w:rsid w:val="008A22BE"/>
    <w:rsid w:val="008A3A15"/>
    <w:rsid w:val="008A4223"/>
    <w:rsid w:val="008A5F33"/>
    <w:rsid w:val="008B17FB"/>
    <w:rsid w:val="008B2810"/>
    <w:rsid w:val="008C1B36"/>
    <w:rsid w:val="008C5453"/>
    <w:rsid w:val="008D06C6"/>
    <w:rsid w:val="008D4D04"/>
    <w:rsid w:val="008D6B1B"/>
    <w:rsid w:val="008E6250"/>
    <w:rsid w:val="008E676A"/>
    <w:rsid w:val="00902AF6"/>
    <w:rsid w:val="00902BB6"/>
    <w:rsid w:val="00904261"/>
    <w:rsid w:val="00920249"/>
    <w:rsid w:val="00923988"/>
    <w:rsid w:val="00924C80"/>
    <w:rsid w:val="00932F14"/>
    <w:rsid w:val="0094247F"/>
    <w:rsid w:val="00942D60"/>
    <w:rsid w:val="009454C3"/>
    <w:rsid w:val="009509C8"/>
    <w:rsid w:val="009556BF"/>
    <w:rsid w:val="00955C0A"/>
    <w:rsid w:val="0096523B"/>
    <w:rsid w:val="00966EE3"/>
    <w:rsid w:val="00972D06"/>
    <w:rsid w:val="009731B8"/>
    <w:rsid w:val="009A391C"/>
    <w:rsid w:val="009A50F2"/>
    <w:rsid w:val="009B38FC"/>
    <w:rsid w:val="009B5289"/>
    <w:rsid w:val="009D78BE"/>
    <w:rsid w:val="009E0A61"/>
    <w:rsid w:val="009E3010"/>
    <w:rsid w:val="009E5A62"/>
    <w:rsid w:val="009F007E"/>
    <w:rsid w:val="009F7065"/>
    <w:rsid w:val="00A03541"/>
    <w:rsid w:val="00A20691"/>
    <w:rsid w:val="00A26814"/>
    <w:rsid w:val="00A31748"/>
    <w:rsid w:val="00A361F7"/>
    <w:rsid w:val="00A4175D"/>
    <w:rsid w:val="00A56DC7"/>
    <w:rsid w:val="00A74FD1"/>
    <w:rsid w:val="00A759D7"/>
    <w:rsid w:val="00A7686F"/>
    <w:rsid w:val="00A77BFA"/>
    <w:rsid w:val="00A77C69"/>
    <w:rsid w:val="00A84A58"/>
    <w:rsid w:val="00AA6EC1"/>
    <w:rsid w:val="00AC6017"/>
    <w:rsid w:val="00AC630A"/>
    <w:rsid w:val="00AE1CDA"/>
    <w:rsid w:val="00AF06FC"/>
    <w:rsid w:val="00AF1916"/>
    <w:rsid w:val="00AF3391"/>
    <w:rsid w:val="00AF387F"/>
    <w:rsid w:val="00B00E7F"/>
    <w:rsid w:val="00B01322"/>
    <w:rsid w:val="00B0735F"/>
    <w:rsid w:val="00B117E9"/>
    <w:rsid w:val="00B12F1E"/>
    <w:rsid w:val="00B173DA"/>
    <w:rsid w:val="00B21DCC"/>
    <w:rsid w:val="00B25F37"/>
    <w:rsid w:val="00B27E16"/>
    <w:rsid w:val="00B372AF"/>
    <w:rsid w:val="00B37BF0"/>
    <w:rsid w:val="00B44422"/>
    <w:rsid w:val="00B44A14"/>
    <w:rsid w:val="00B46EA0"/>
    <w:rsid w:val="00B51756"/>
    <w:rsid w:val="00B66199"/>
    <w:rsid w:val="00B731D3"/>
    <w:rsid w:val="00B839A3"/>
    <w:rsid w:val="00B87EC0"/>
    <w:rsid w:val="00B902BD"/>
    <w:rsid w:val="00BA24E2"/>
    <w:rsid w:val="00BB7971"/>
    <w:rsid w:val="00BC04E1"/>
    <w:rsid w:val="00BC7553"/>
    <w:rsid w:val="00BD2A39"/>
    <w:rsid w:val="00BD2E80"/>
    <w:rsid w:val="00BD4738"/>
    <w:rsid w:val="00BE11B8"/>
    <w:rsid w:val="00BF68D9"/>
    <w:rsid w:val="00BF7FF0"/>
    <w:rsid w:val="00C057F4"/>
    <w:rsid w:val="00C11231"/>
    <w:rsid w:val="00C12502"/>
    <w:rsid w:val="00C36578"/>
    <w:rsid w:val="00C40AA5"/>
    <w:rsid w:val="00C46F70"/>
    <w:rsid w:val="00C476D0"/>
    <w:rsid w:val="00C61AC1"/>
    <w:rsid w:val="00C836E3"/>
    <w:rsid w:val="00C86577"/>
    <w:rsid w:val="00C86AB3"/>
    <w:rsid w:val="00C92E07"/>
    <w:rsid w:val="00C949C5"/>
    <w:rsid w:val="00C96868"/>
    <w:rsid w:val="00CA0416"/>
    <w:rsid w:val="00CA24C5"/>
    <w:rsid w:val="00CA641D"/>
    <w:rsid w:val="00CB00BD"/>
    <w:rsid w:val="00CB45F7"/>
    <w:rsid w:val="00CB49D7"/>
    <w:rsid w:val="00CC1E89"/>
    <w:rsid w:val="00CC560B"/>
    <w:rsid w:val="00CC75E2"/>
    <w:rsid w:val="00CD39A6"/>
    <w:rsid w:val="00CD46EB"/>
    <w:rsid w:val="00CD7EBF"/>
    <w:rsid w:val="00CE057F"/>
    <w:rsid w:val="00CE0ED2"/>
    <w:rsid w:val="00D02087"/>
    <w:rsid w:val="00D056F1"/>
    <w:rsid w:val="00D11171"/>
    <w:rsid w:val="00D21F18"/>
    <w:rsid w:val="00D22F3C"/>
    <w:rsid w:val="00D23DB6"/>
    <w:rsid w:val="00D23F13"/>
    <w:rsid w:val="00D3017E"/>
    <w:rsid w:val="00D32E0C"/>
    <w:rsid w:val="00D34A34"/>
    <w:rsid w:val="00D43FE6"/>
    <w:rsid w:val="00D51A95"/>
    <w:rsid w:val="00D54056"/>
    <w:rsid w:val="00D60568"/>
    <w:rsid w:val="00D70C7A"/>
    <w:rsid w:val="00D81D38"/>
    <w:rsid w:val="00D94C6A"/>
    <w:rsid w:val="00D9620E"/>
    <w:rsid w:val="00DA10A8"/>
    <w:rsid w:val="00DB1E08"/>
    <w:rsid w:val="00DB2973"/>
    <w:rsid w:val="00DC0C33"/>
    <w:rsid w:val="00DC1B56"/>
    <w:rsid w:val="00DC2129"/>
    <w:rsid w:val="00DC6570"/>
    <w:rsid w:val="00DD3C5E"/>
    <w:rsid w:val="00DF25C3"/>
    <w:rsid w:val="00DF537B"/>
    <w:rsid w:val="00DF70D4"/>
    <w:rsid w:val="00E04062"/>
    <w:rsid w:val="00E063C6"/>
    <w:rsid w:val="00E0655F"/>
    <w:rsid w:val="00E066BA"/>
    <w:rsid w:val="00E119D1"/>
    <w:rsid w:val="00E2003B"/>
    <w:rsid w:val="00E203C2"/>
    <w:rsid w:val="00E2594E"/>
    <w:rsid w:val="00E26117"/>
    <w:rsid w:val="00E27694"/>
    <w:rsid w:val="00E279D8"/>
    <w:rsid w:val="00E319B1"/>
    <w:rsid w:val="00E44E0D"/>
    <w:rsid w:val="00E54586"/>
    <w:rsid w:val="00E5492F"/>
    <w:rsid w:val="00E579E6"/>
    <w:rsid w:val="00E62DEF"/>
    <w:rsid w:val="00E670E9"/>
    <w:rsid w:val="00E70A86"/>
    <w:rsid w:val="00E777EC"/>
    <w:rsid w:val="00E77F8E"/>
    <w:rsid w:val="00E80FCD"/>
    <w:rsid w:val="00E869F8"/>
    <w:rsid w:val="00E90537"/>
    <w:rsid w:val="00E93D99"/>
    <w:rsid w:val="00EA188B"/>
    <w:rsid w:val="00EA599A"/>
    <w:rsid w:val="00EA7F2F"/>
    <w:rsid w:val="00EB54DE"/>
    <w:rsid w:val="00EC00DE"/>
    <w:rsid w:val="00EC05A8"/>
    <w:rsid w:val="00EC30E1"/>
    <w:rsid w:val="00EC7767"/>
    <w:rsid w:val="00EC7983"/>
    <w:rsid w:val="00ED172A"/>
    <w:rsid w:val="00ED26F1"/>
    <w:rsid w:val="00ED3882"/>
    <w:rsid w:val="00EE4EA2"/>
    <w:rsid w:val="00F02C11"/>
    <w:rsid w:val="00F04A64"/>
    <w:rsid w:val="00F11F6C"/>
    <w:rsid w:val="00F14859"/>
    <w:rsid w:val="00F14BEC"/>
    <w:rsid w:val="00F15550"/>
    <w:rsid w:val="00F225C5"/>
    <w:rsid w:val="00F2587A"/>
    <w:rsid w:val="00F33BEB"/>
    <w:rsid w:val="00F3715D"/>
    <w:rsid w:val="00F420C8"/>
    <w:rsid w:val="00F42A4C"/>
    <w:rsid w:val="00F604DE"/>
    <w:rsid w:val="00F6203B"/>
    <w:rsid w:val="00F6648A"/>
    <w:rsid w:val="00F66612"/>
    <w:rsid w:val="00F76704"/>
    <w:rsid w:val="00F83C85"/>
    <w:rsid w:val="00F904C9"/>
    <w:rsid w:val="00F956AB"/>
    <w:rsid w:val="00FA01B2"/>
    <w:rsid w:val="00FB7512"/>
    <w:rsid w:val="00FC3DF1"/>
    <w:rsid w:val="00FD16A4"/>
    <w:rsid w:val="00FD6DD0"/>
    <w:rsid w:val="00FD7547"/>
    <w:rsid w:val="00FF0774"/>
    <w:rsid w:val="00FF1CA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CC729BD"/>
  <w15:docId w15:val="{2F9B752E-6194-40D2-80A0-D33D486D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15550"/>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15550"/>
    <w:pPr>
      <w:keepNext/>
      <w:spacing w:before="240" w:after="240"/>
      <w:ind w:left="851" w:hanging="851"/>
      <w:outlineLvl w:val="2"/>
    </w:pPr>
    <w:rPr>
      <w:b/>
      <w:bCs/>
      <w:color w:val="000000" w:themeColor="text1"/>
      <w:sz w:val="24"/>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15550"/>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F15550"/>
    <w:rPr>
      <w:rFonts w:ascii="Arial" w:hAnsi="Arial"/>
      <w:b/>
      <w:bCs/>
      <w:color w:val="000000" w:themeColor="text1"/>
      <w:sz w:val="24"/>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F02C11"/>
    <w:pPr>
      <w:tabs>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6B4522"/>
    <w:pPr>
      <w:tabs>
        <w:tab w:val="right" w:leader="dot" w:pos="9060"/>
      </w:tabs>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table" w:customStyle="1" w:styleId="Table">
    <w:name w:val="Table"/>
    <w:basedOn w:val="TableNormal"/>
    <w:uiPriority w:val="99"/>
    <w:rsid w:val="0082558A"/>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styleId="ListParagraph">
    <w:name w:val="List Paragraph"/>
    <w:basedOn w:val="Normal"/>
    <w:uiPriority w:val="34"/>
    <w:qFormat/>
    <w:rsid w:val="008D6B1B"/>
    <w:pPr>
      <w:ind w:left="720"/>
      <w:contextualSpacing/>
    </w:pPr>
  </w:style>
  <w:style w:type="paragraph" w:customStyle="1" w:styleId="Default">
    <w:name w:val="Default"/>
    <w:rsid w:val="00E77F8E"/>
    <w:pPr>
      <w:autoSpaceDE w:val="0"/>
      <w:autoSpaceDN w:val="0"/>
      <w:adjustRightInd w:val="0"/>
    </w:pPr>
    <w:rPr>
      <w:rFonts w:ascii="Arial" w:hAnsi="Arial" w:cs="Arial"/>
      <w:color w:val="000000"/>
      <w:sz w:val="24"/>
      <w:szCs w:val="24"/>
    </w:rPr>
  </w:style>
  <w:style w:type="paragraph" w:customStyle="1" w:styleId="CitaviBibliographyEntry">
    <w:name w:val="Citavi Bibliography Entry"/>
    <w:basedOn w:val="Normal"/>
    <w:link w:val="CitaviBibliographyEntryChar"/>
    <w:rsid w:val="00880B91"/>
    <w:pPr>
      <w:tabs>
        <w:tab w:val="left" w:pos="397"/>
      </w:tabs>
      <w:ind w:left="397" w:hanging="397"/>
    </w:pPr>
  </w:style>
  <w:style w:type="character" w:customStyle="1" w:styleId="CitaviBibliographyEntryChar">
    <w:name w:val="Citavi Bibliography Entry Char"/>
    <w:basedOn w:val="DefaultParagraphFont"/>
    <w:link w:val="CitaviBibliographyEntry"/>
    <w:rsid w:val="00880B91"/>
    <w:rPr>
      <w:rFonts w:ascii="Arial" w:hAnsi="Arial"/>
      <w:sz w:val="22"/>
      <w:szCs w:val="24"/>
      <w:lang w:eastAsia="en-US" w:bidi="en-US"/>
    </w:rPr>
  </w:style>
  <w:style w:type="paragraph" w:styleId="CommentSubject">
    <w:name w:val="annotation subject"/>
    <w:basedOn w:val="CommentText"/>
    <w:next w:val="CommentText"/>
    <w:link w:val="CommentSubjectChar"/>
    <w:semiHidden/>
    <w:unhideWhenUsed/>
    <w:rsid w:val="00842ED9"/>
    <w:rPr>
      <w:b/>
      <w:bCs/>
    </w:rPr>
  </w:style>
  <w:style w:type="character" w:customStyle="1" w:styleId="CommentSubjectChar">
    <w:name w:val="Comment Subject Char"/>
    <w:basedOn w:val="CommentTextChar"/>
    <w:link w:val="CommentSubject"/>
    <w:semiHidden/>
    <w:rsid w:val="00842ED9"/>
    <w:rPr>
      <w:rFonts w:ascii="Arial" w:hAnsi="Arial"/>
      <w:b/>
      <w:bCs/>
      <w:lang w:eastAsia="en-US" w:bidi="en-US"/>
    </w:rPr>
  </w:style>
  <w:style w:type="paragraph" w:customStyle="1" w:styleId="FSTableFigureHeading">
    <w:name w:val="FSTable/Figure Heading"/>
    <w:basedOn w:val="Normal"/>
    <w:uiPriority w:val="7"/>
    <w:qFormat/>
    <w:locked/>
    <w:rsid w:val="003E12CA"/>
    <w:pPr>
      <w:widowControl/>
      <w:spacing w:before="120" w:after="120"/>
      <w:ind w:left="1134" w:hanging="1134"/>
    </w:pPr>
    <w:rPr>
      <w:rFonts w:eastAsiaTheme="minorHAnsi" w:cstheme="minorBidi"/>
      <w:b/>
      <w:i/>
      <w:szCs w:val="22"/>
      <w:lang w:bidi="ar-SA"/>
    </w:rPr>
  </w:style>
  <w:style w:type="paragraph" w:styleId="Revision">
    <w:name w:val="Revision"/>
    <w:hidden/>
    <w:uiPriority w:val="99"/>
    <w:semiHidden/>
    <w:rsid w:val="00E54586"/>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0251">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oodstandards.gov.au/code/applications/Documents/A1155%20SD1%20at%20approval.pdf" TargetMode="External"/><Relationship Id="rId26" Type="http://schemas.openxmlformats.org/officeDocument/2006/relationships/hyperlink" Target="https://www.foodstandards.gov.au/code/applications/Documents/A1155_SD1_Risk%20assessment%20-%202nd%20CFS.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s://www.foodstandards.gov.au/code/applications/Documents/A1155_SD1_Risk%20assessment.docx"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0B52-280C-4DCD-A783-FF3B00A92DAB}"/>
</file>

<file path=customXml/itemProps2.xml><?xml version="1.0" encoding="utf-8"?>
<ds:datastoreItem xmlns:ds="http://schemas.openxmlformats.org/officeDocument/2006/customXml" ds:itemID="{1FB97247-281E-46AB-AD5C-079DC7E1D16F}"/>
</file>

<file path=customXml/itemProps3.xml><?xml version="1.0" encoding="utf-8"?>
<ds:datastoreItem xmlns:ds="http://schemas.openxmlformats.org/officeDocument/2006/customXml" ds:itemID="{211CB8F3-3D43-4560-9386-2E61182E8E1B}"/>
</file>

<file path=customXml/itemProps4.xml><?xml version="1.0" encoding="utf-8"?>
<ds:datastoreItem xmlns:ds="http://schemas.openxmlformats.org/officeDocument/2006/customXml" ds:itemID="{D0750B52-280C-4DCD-A783-FF3B00A92DAB}">
  <ds:schemaRefs>
    <ds:schemaRef ds:uri="http://schemas.microsoft.com/sharepoint/v3/contenttype/forms"/>
  </ds:schemaRefs>
</ds:datastoreItem>
</file>

<file path=customXml/itemProps5.xml><?xml version="1.0" encoding="utf-8"?>
<ds:datastoreItem xmlns:ds="http://schemas.openxmlformats.org/officeDocument/2006/customXml" ds:itemID="{89872343-A99A-43A9-9AC3-BE9D6484C4DE}">
  <ds:schemaRefs>
    <ds:schemaRef ds:uri="http://schemas.microsoft.com/sharepoint/events"/>
  </ds:schemaRefs>
</ds:datastoreItem>
</file>

<file path=customXml/itemProps6.xml><?xml version="1.0" encoding="utf-8"?>
<ds:datastoreItem xmlns:ds="http://schemas.openxmlformats.org/officeDocument/2006/customXml" ds:itemID="{205B7794-8532-4E61-A4CD-24AEDA1ED7B0}"/>
</file>

<file path=customXml/itemProps7.xml><?xml version="1.0" encoding="utf-8"?>
<ds:datastoreItem xmlns:ds="http://schemas.openxmlformats.org/officeDocument/2006/customXml" ds:itemID="{E1DD2303-AB77-4F33-9CAA-D0400F85E1C5}"/>
</file>

<file path=docProps/app.xml><?xml version="1.0" encoding="utf-8"?>
<Properties xmlns="http://schemas.openxmlformats.org/officeDocument/2006/extended-properties" xmlns:vt="http://schemas.openxmlformats.org/officeDocument/2006/docPropsVTypes">
  <Template>Report - Supporting document</Template>
  <TotalTime>1</TotalTime>
  <Pages>29</Pages>
  <Words>12486</Words>
  <Characters>67831</Characters>
  <Application>Microsoft Office Word</Application>
  <DocSecurity>0</DocSecurity>
  <Lines>565</Lines>
  <Paragraphs>160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80157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cretos</dc:creator>
  <cp:keywords/>
  <cp:lastModifiedBy>Gillian Duffy</cp:lastModifiedBy>
  <cp:revision>3</cp:revision>
  <cp:lastPrinted>2020-10-01T09:00:00Z</cp:lastPrinted>
  <dcterms:created xsi:type="dcterms:W3CDTF">2020-10-28T03:14:00Z</dcterms:created>
  <dcterms:modified xsi:type="dcterms:W3CDTF">2020-10-28T03:15:00Z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9f477756-75fa-4017-a79f-5d2ccfc3c469</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21;#FOOD STANDARDS|ccb58555-4d21-47ad-a40d-166db917072c</vt:lpwstr>
  </property>
  <property fmtid="{D5CDD505-2E9C-101B-9397-08002B2CF9AE}" pid="7" name="_dlc_DocIdItemGuid">
    <vt:lpwstr>09222998-daf4-41ed-ba38-fb2f5ac822f3</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